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C59F" w14:textId="7DF16717" w:rsidR="009E7305" w:rsidRPr="00EB702E" w:rsidRDefault="009E7305" w:rsidP="00607E95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EB702E">
        <w:rPr>
          <w:rFonts w:ascii="黑体" w:eastAsia="黑体" w:hAnsi="黑体" w:hint="eastAsia"/>
          <w:bCs/>
          <w:sz w:val="32"/>
          <w:szCs w:val="32"/>
        </w:rPr>
        <w:t>广元市中心医院</w:t>
      </w:r>
      <w:r w:rsidR="00C73345" w:rsidRPr="00C73345">
        <w:rPr>
          <w:rFonts w:ascii="黑体" w:eastAsia="黑体" w:hAnsi="黑体" w:hint="eastAsia"/>
          <w:bCs/>
          <w:sz w:val="32"/>
          <w:szCs w:val="32"/>
        </w:rPr>
        <w:t>移动护理终端PDA项目</w:t>
      </w:r>
      <w:r w:rsidRPr="00EB702E">
        <w:rPr>
          <w:rFonts w:ascii="黑体" w:eastAsia="黑体" w:hAnsi="黑体" w:hint="eastAsia"/>
          <w:bCs/>
          <w:sz w:val="32"/>
          <w:szCs w:val="32"/>
        </w:rPr>
        <w:t>建设要求</w:t>
      </w:r>
    </w:p>
    <w:p w14:paraId="3DC35DB2" w14:textId="494D0865" w:rsidR="009E7305" w:rsidRPr="00C646B1" w:rsidRDefault="00C646B1" w:rsidP="00C646B1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9E7305" w:rsidRPr="00C646B1">
        <w:rPr>
          <w:rFonts w:ascii="黑体" w:eastAsia="黑体" w:hAnsi="黑体" w:hint="eastAsia"/>
          <w:bCs/>
          <w:sz w:val="32"/>
          <w:szCs w:val="32"/>
        </w:rPr>
        <w:t>项目简介</w:t>
      </w:r>
    </w:p>
    <w:p w14:paraId="7469CE27" w14:textId="0079C49F" w:rsidR="009E7305" w:rsidRPr="00C646B1" w:rsidRDefault="005522BB" w:rsidP="00C646B1">
      <w:pPr>
        <w:widowControl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C646B1">
        <w:rPr>
          <w:rFonts w:ascii="仿宋_GB2312" w:eastAsia="仿宋_GB2312" w:hAnsi="黑体" w:hint="eastAsia"/>
          <w:bCs/>
          <w:sz w:val="32"/>
          <w:szCs w:val="32"/>
        </w:rPr>
        <w:t>护士的工作基本都是在护士工作站和患者床旁来回奔波完成的。护士需要打印无数医嘱单进行医嘱核对和执行；护士需要手动记录和誊抄无数份护理文书和体温单，一不小心还会发生差错；护士需要手动记录多条交班信息，并及时进行转抄更新，如此大量和繁复的工作让护士每天疲于奔波，根本无法腾出足够精力照顾患者。</w:t>
      </w:r>
    </w:p>
    <w:p w14:paraId="3CD5C096" w14:textId="297B276A" w:rsidR="005522BB" w:rsidRPr="007F7C64" w:rsidRDefault="007F7C64" w:rsidP="007F7C64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07E95">
        <w:rPr>
          <w:rFonts w:ascii="黑体" w:eastAsia="黑体" w:hAnsi="黑体" w:hint="eastAsia"/>
          <w:bCs/>
          <w:sz w:val="32"/>
          <w:szCs w:val="32"/>
        </w:rPr>
        <w:t>二、项目要求</w:t>
      </w:r>
    </w:p>
    <w:p w14:paraId="1F5E1B72" w14:textId="77777777" w:rsidR="00C646B1" w:rsidRDefault="00C646B1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07E95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607E95">
        <w:rPr>
          <w:rFonts w:ascii="仿宋_GB2312" w:eastAsia="仿宋_GB2312" w:hAnsi="宋体"/>
          <w:bCs/>
          <w:sz w:val="32"/>
          <w:szCs w:val="32"/>
        </w:rPr>
        <w:t>.</w:t>
      </w:r>
      <w:r w:rsidRPr="00607E95">
        <w:rPr>
          <w:rFonts w:ascii="仿宋_GB2312" w:eastAsia="仿宋_GB2312" w:hAnsi="宋体" w:hint="eastAsia"/>
          <w:bCs/>
          <w:sz w:val="32"/>
          <w:szCs w:val="32"/>
        </w:rPr>
        <w:t>总体建设要求</w:t>
      </w:r>
    </w:p>
    <w:p w14:paraId="784FAF44" w14:textId="77777777" w:rsidR="00C646B1" w:rsidRPr="00C646B1" w:rsidRDefault="00C646B1" w:rsidP="00C646B1">
      <w:pPr>
        <w:widowControl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C646B1">
        <w:rPr>
          <w:rFonts w:ascii="仿宋_GB2312" w:eastAsia="仿宋_GB2312" w:hAnsi="黑体" w:hint="eastAsia"/>
          <w:bCs/>
          <w:sz w:val="32"/>
          <w:szCs w:val="32"/>
        </w:rPr>
        <w:t>随着医院信息化进程的高速发展，给移动护理终端P</w:t>
      </w:r>
      <w:r w:rsidRPr="00C646B1">
        <w:rPr>
          <w:rFonts w:ascii="仿宋_GB2312" w:eastAsia="仿宋_GB2312" w:hAnsi="黑体"/>
          <w:bCs/>
          <w:sz w:val="32"/>
          <w:szCs w:val="32"/>
        </w:rPr>
        <w:t>DA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带来了广阔的应用环境。它改变了传统的护理方式，用新的理念和手段，在简化医疗工作流程、提高工作效率、减少出错率、改善服务质量等方面起到很大作用。护理人员希望通过移动护理终端</w:t>
      </w:r>
      <w:r w:rsidRPr="00C646B1">
        <w:rPr>
          <w:rFonts w:ascii="仿宋_GB2312" w:eastAsia="仿宋_GB2312" w:hAnsi="黑体"/>
          <w:bCs/>
          <w:sz w:val="32"/>
          <w:szCs w:val="32"/>
        </w:rPr>
        <w:t>PDA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可以解决以下问题：</w:t>
      </w:r>
    </w:p>
    <w:p w14:paraId="6B651185" w14:textId="24B68C00" w:rsidR="00C646B1" w:rsidRDefault="00C646B1" w:rsidP="00C646B1">
      <w:pPr>
        <w:widowControl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C646B1">
        <w:rPr>
          <w:rFonts w:ascii="仿宋_GB2312" w:eastAsia="仿宋_GB2312" w:hAnsi="黑体" w:hint="eastAsia"/>
          <w:bCs/>
          <w:sz w:val="32"/>
          <w:szCs w:val="32"/>
        </w:rPr>
        <w:t>产品材质是能抑菌可消毒的，可使用医院常用的消毒液进行整机擦拭消毒；产品小巧方便携带；一次充电可连续使用10小时以上，避免频繁充电；能适应医院一维、二维等不同码制的条码，进行定制化扫描等。</w:t>
      </w:r>
    </w:p>
    <w:p w14:paraId="0A25A0B6" w14:textId="28EBC5CB" w:rsidR="00C646B1" w:rsidRPr="00C646B1" w:rsidRDefault="00C646B1" w:rsidP="00C646B1">
      <w:pPr>
        <w:widowControl/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C646B1">
        <w:rPr>
          <w:rFonts w:ascii="仿宋_GB2312" w:eastAsia="仿宋_GB2312" w:hAnsi="黑体" w:hint="eastAsia"/>
          <w:bCs/>
          <w:sz w:val="32"/>
          <w:szCs w:val="32"/>
        </w:rPr>
        <w:t>本次项目按照科室</w:t>
      </w:r>
      <w:r w:rsidR="005F7C0D">
        <w:rPr>
          <w:rFonts w:ascii="仿宋_GB2312" w:eastAsia="仿宋_GB2312" w:hAnsi="黑体" w:hint="eastAsia"/>
          <w:bCs/>
          <w:sz w:val="32"/>
          <w:szCs w:val="32"/>
        </w:rPr>
        <w:t>汇总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所提需求，</w:t>
      </w:r>
      <w:r>
        <w:rPr>
          <w:rFonts w:ascii="仿宋_GB2312" w:eastAsia="仿宋_GB2312" w:hAnsi="黑体" w:hint="eastAsia"/>
          <w:bCs/>
          <w:sz w:val="32"/>
          <w:szCs w:val="32"/>
        </w:rPr>
        <w:t>拟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新增2</w:t>
      </w:r>
      <w:r w:rsidRPr="00C646B1">
        <w:rPr>
          <w:rFonts w:ascii="仿宋_GB2312" w:eastAsia="仿宋_GB2312" w:hAnsi="黑体"/>
          <w:bCs/>
          <w:sz w:val="32"/>
          <w:szCs w:val="32"/>
        </w:rPr>
        <w:t>1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台移动护理P</w:t>
      </w:r>
      <w:r w:rsidRPr="00C646B1">
        <w:rPr>
          <w:rFonts w:ascii="仿宋_GB2312" w:eastAsia="仿宋_GB2312" w:hAnsi="黑体"/>
          <w:bCs/>
          <w:sz w:val="32"/>
          <w:szCs w:val="32"/>
        </w:rPr>
        <w:t>DA</w:t>
      </w:r>
      <w:r w:rsidRPr="00C646B1">
        <w:rPr>
          <w:rFonts w:ascii="仿宋_GB2312" w:eastAsia="仿宋_GB2312" w:hAnsi="黑体" w:hint="eastAsia"/>
          <w:bCs/>
          <w:sz w:val="32"/>
          <w:szCs w:val="32"/>
        </w:rPr>
        <w:t>终端</w:t>
      </w:r>
      <w:r w:rsidR="005F7C0D">
        <w:rPr>
          <w:rFonts w:ascii="仿宋_GB2312" w:eastAsia="仿宋_GB2312" w:hAnsi="黑体" w:hint="eastAsia"/>
          <w:bCs/>
          <w:sz w:val="32"/>
          <w:szCs w:val="32"/>
        </w:rPr>
        <w:t>用于各相关科室护理工作使用。</w:t>
      </w:r>
    </w:p>
    <w:p w14:paraId="7ECD065A" w14:textId="1000024E" w:rsidR="009E7305" w:rsidRPr="00607E95" w:rsidRDefault="00607E95" w:rsidP="00607E95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 w:rsidR="009E7305" w:rsidRPr="00607E95">
        <w:rPr>
          <w:rFonts w:ascii="仿宋_GB2312" w:eastAsia="仿宋_GB2312" w:hAnsi="宋体" w:hint="eastAsia"/>
          <w:bCs/>
          <w:sz w:val="32"/>
          <w:szCs w:val="32"/>
        </w:rPr>
        <w:t>服务机构要求</w:t>
      </w:r>
    </w:p>
    <w:p w14:paraId="1A79B517" w14:textId="77777777" w:rsidR="00D173A3" w:rsidRPr="00C646B1" w:rsidRDefault="00D173A3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/>
          <w:bCs/>
          <w:sz w:val="32"/>
          <w:szCs w:val="32"/>
        </w:rPr>
        <w:t>（1）在中华人民共和国境内注册的企业法人或其他组织。</w:t>
      </w:r>
    </w:p>
    <w:p w14:paraId="05C92100" w14:textId="338327BD" w:rsidR="005522BB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lastRenderedPageBreak/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2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）具有独立承担民事责任的能力。银行、保险、石油、化工、电力、电信等有行业特殊情况的，可以以分公司名义参加投标；</w:t>
      </w:r>
    </w:p>
    <w:p w14:paraId="1003A46A" w14:textId="708A8766" w:rsidR="005522BB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3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）具有良好的商业信誉和健全的财务会计制度；</w:t>
      </w:r>
    </w:p>
    <w:p w14:paraId="76C73ED0" w14:textId="010FCBD5" w:rsidR="005522BB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4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）具有履行合同所必需的设备和专业技术能力；</w:t>
      </w:r>
    </w:p>
    <w:p w14:paraId="54C19644" w14:textId="0E4FFE66" w:rsidR="005522BB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5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）有依法缴纳税收和社会保障资金的良好记录；</w:t>
      </w:r>
    </w:p>
    <w:p w14:paraId="21AE8D57" w14:textId="67D77AC9" w:rsidR="005522BB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6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）参加本次采购活动前三年内，在经营活动中没有重大违法记录；</w:t>
      </w:r>
    </w:p>
    <w:p w14:paraId="49F272F9" w14:textId="77777777" w:rsidR="00E534B5" w:rsidRPr="00C646B1" w:rsidRDefault="005522BB" w:rsidP="00C646B1">
      <w:pPr>
        <w:pStyle w:val="af1"/>
        <w:autoSpaceDE w:val="0"/>
        <w:autoSpaceDN w:val="0"/>
        <w:spacing w:line="560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646B1">
        <w:rPr>
          <w:rFonts w:ascii="仿宋_GB2312" w:eastAsia="仿宋_GB2312" w:hAnsi="宋体" w:hint="eastAsia"/>
          <w:bCs/>
          <w:sz w:val="32"/>
          <w:szCs w:val="32"/>
        </w:rPr>
        <w:t>（</w:t>
      </w:r>
      <w:r w:rsidR="00E534B5" w:rsidRPr="00C646B1">
        <w:rPr>
          <w:rFonts w:ascii="仿宋_GB2312" w:eastAsia="仿宋_GB2312" w:hAnsi="宋体"/>
          <w:bCs/>
          <w:sz w:val="32"/>
          <w:szCs w:val="32"/>
        </w:rPr>
        <w:t>7</w:t>
      </w:r>
      <w:r w:rsidRPr="00C646B1">
        <w:rPr>
          <w:rFonts w:ascii="仿宋_GB2312" w:eastAsia="仿宋_GB2312" w:hAnsi="宋体" w:hint="eastAsia"/>
          <w:bCs/>
          <w:sz w:val="32"/>
          <w:szCs w:val="32"/>
        </w:rPr>
        <w:t>）法律、行政法规规定的其他条件。</w:t>
      </w:r>
    </w:p>
    <w:p w14:paraId="078CAA77" w14:textId="69667B93" w:rsidR="009E7305" w:rsidRDefault="00607E95" w:rsidP="005522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9E7305" w:rsidRPr="00607E95">
        <w:rPr>
          <w:rFonts w:ascii="仿宋_GB2312" w:eastAsia="仿宋_GB2312" w:hint="eastAsia"/>
          <w:sz w:val="32"/>
          <w:szCs w:val="32"/>
        </w:rPr>
        <w:t>标准规范化要求</w:t>
      </w:r>
    </w:p>
    <w:p w14:paraId="3D211080" w14:textId="637804CA" w:rsidR="009E7305" w:rsidRDefault="00222AAC" w:rsidP="00607E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607E95">
        <w:rPr>
          <w:rFonts w:ascii="仿宋_GB2312" w:eastAsia="仿宋_GB2312"/>
          <w:sz w:val="32"/>
          <w:szCs w:val="32"/>
        </w:rPr>
        <w:t>.</w:t>
      </w:r>
      <w:r w:rsidR="009E7305" w:rsidRPr="00607E95">
        <w:rPr>
          <w:rFonts w:ascii="仿宋_GB2312" w:eastAsia="仿宋_GB2312" w:hint="eastAsia"/>
          <w:sz w:val="32"/>
          <w:szCs w:val="32"/>
        </w:rPr>
        <w:t>对</w:t>
      </w:r>
      <w:r w:rsidR="00951D9B">
        <w:rPr>
          <w:rFonts w:ascii="仿宋_GB2312" w:eastAsia="仿宋_GB2312" w:hint="eastAsia"/>
          <w:sz w:val="32"/>
          <w:szCs w:val="32"/>
        </w:rPr>
        <w:t>服务售后</w:t>
      </w:r>
      <w:r w:rsidR="009E7305" w:rsidRPr="00607E95">
        <w:rPr>
          <w:rFonts w:ascii="仿宋_GB2312" w:eastAsia="仿宋_GB2312" w:hint="eastAsia"/>
          <w:sz w:val="32"/>
          <w:szCs w:val="32"/>
        </w:rPr>
        <w:t>的要求</w:t>
      </w:r>
    </w:p>
    <w:p w14:paraId="0E5C9732" w14:textId="1EC7D1F3" w:rsidR="00E534B5" w:rsidRPr="002B3136" w:rsidRDefault="005F7624" w:rsidP="005F7624">
      <w:pPr>
        <w:widowControl/>
        <w:spacing w:line="560" w:lineRule="exact"/>
        <w:ind w:firstLineChars="300" w:firstLine="840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项目</w:t>
      </w:r>
      <w:r w:rsidR="002B3136" w:rsidRPr="002B3136">
        <w:rPr>
          <w:rFonts w:ascii="黑体" w:eastAsia="黑体" w:hAnsi="黑体" w:hint="eastAsia"/>
          <w:bCs/>
          <w:sz w:val="28"/>
          <w:szCs w:val="28"/>
        </w:rPr>
        <w:t xml:space="preserve">验收合格日开始保修  </w:t>
      </w:r>
      <w:r w:rsidR="002B3136">
        <w:rPr>
          <w:rFonts w:ascii="黑体" w:eastAsia="黑体" w:hAnsi="黑体"/>
          <w:bCs/>
          <w:sz w:val="28"/>
          <w:szCs w:val="28"/>
        </w:rPr>
        <w:t xml:space="preserve">1 </w:t>
      </w:r>
      <w:r w:rsidR="002B3136" w:rsidRPr="002B3136">
        <w:rPr>
          <w:rFonts w:ascii="黑体" w:eastAsia="黑体" w:hAnsi="黑体" w:hint="eastAsia"/>
          <w:bCs/>
          <w:sz w:val="28"/>
          <w:szCs w:val="28"/>
        </w:rPr>
        <w:t xml:space="preserve"> 年</w:t>
      </w:r>
    </w:p>
    <w:p w14:paraId="34E5C4C0" w14:textId="77777777" w:rsidR="009E7305" w:rsidRPr="00607E95" w:rsidRDefault="00607E95" w:rsidP="00607E95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 w:rsidR="009E7305" w:rsidRPr="00607E95">
        <w:rPr>
          <w:rFonts w:ascii="黑体" w:eastAsia="黑体" w:hAnsi="黑体" w:hint="eastAsia"/>
          <w:bCs/>
          <w:sz w:val="32"/>
          <w:szCs w:val="32"/>
        </w:rPr>
        <w:t>系统需求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92"/>
        <w:gridCol w:w="1727"/>
        <w:gridCol w:w="6003"/>
      </w:tblGrid>
      <w:tr w:rsidR="00E534B5" w:rsidRPr="00241AF1" w14:paraId="40849BAB" w14:textId="77777777" w:rsidTr="00E534B5">
        <w:trPr>
          <w:jc w:val="center"/>
        </w:trPr>
        <w:tc>
          <w:tcPr>
            <w:tcW w:w="465" w:type="pct"/>
            <w:vAlign w:val="center"/>
          </w:tcPr>
          <w:p w14:paraId="173331B0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  <w:b/>
              </w:rPr>
            </w:pPr>
            <w:r w:rsidRPr="00C646B1">
              <w:rPr>
                <w:rFonts w:ascii="仿宋_GB2312" w:eastAsia="仿宋_GB2312" w:hAnsi="华文细黑" w:hint="eastAsia"/>
                <w:b/>
              </w:rPr>
              <w:t>序号</w:t>
            </w:r>
          </w:p>
        </w:tc>
        <w:tc>
          <w:tcPr>
            <w:tcW w:w="1013" w:type="pct"/>
            <w:vAlign w:val="center"/>
          </w:tcPr>
          <w:p w14:paraId="2205EA4E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  <w:b/>
              </w:rPr>
            </w:pPr>
            <w:r w:rsidRPr="00C646B1">
              <w:rPr>
                <w:rFonts w:ascii="仿宋_GB2312" w:eastAsia="仿宋_GB2312" w:hAnsi="华文细黑" w:hint="eastAsia"/>
                <w:b/>
              </w:rPr>
              <w:t>指标项</w:t>
            </w:r>
          </w:p>
        </w:tc>
        <w:tc>
          <w:tcPr>
            <w:tcW w:w="3522" w:type="pct"/>
            <w:vAlign w:val="center"/>
          </w:tcPr>
          <w:p w14:paraId="57FA831C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  <w:b/>
              </w:rPr>
            </w:pPr>
            <w:r w:rsidRPr="00C646B1">
              <w:rPr>
                <w:rFonts w:ascii="仿宋_GB2312" w:eastAsia="仿宋_GB2312" w:hAnsi="华文细黑" w:hint="eastAsia"/>
                <w:b/>
              </w:rPr>
              <w:t>技术要求</w:t>
            </w:r>
          </w:p>
        </w:tc>
      </w:tr>
      <w:tr w:rsidR="00E534B5" w:rsidRPr="00241AF1" w14:paraId="4A8126FC" w14:textId="77777777" w:rsidTr="00E534B5">
        <w:trPr>
          <w:jc w:val="center"/>
        </w:trPr>
        <w:tc>
          <w:tcPr>
            <w:tcW w:w="465" w:type="pct"/>
            <w:vAlign w:val="center"/>
          </w:tcPr>
          <w:p w14:paraId="3A54C870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19A37F1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处理器</w:t>
            </w:r>
          </w:p>
        </w:tc>
        <w:tc>
          <w:tcPr>
            <w:tcW w:w="3522" w:type="pct"/>
            <w:vAlign w:val="center"/>
          </w:tcPr>
          <w:p w14:paraId="74610EC9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≥8核处理器，频率≥2.2GHZ</w:t>
            </w:r>
          </w:p>
        </w:tc>
      </w:tr>
      <w:tr w:rsidR="00E534B5" w:rsidRPr="00241AF1" w14:paraId="23C72954" w14:textId="77777777" w:rsidTr="00E534B5">
        <w:trPr>
          <w:jc w:val="center"/>
        </w:trPr>
        <w:tc>
          <w:tcPr>
            <w:tcW w:w="465" w:type="pct"/>
            <w:vAlign w:val="center"/>
          </w:tcPr>
          <w:p w14:paraId="57C17606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33D9B446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▲内存容量</w:t>
            </w:r>
          </w:p>
        </w:tc>
        <w:tc>
          <w:tcPr>
            <w:tcW w:w="3522" w:type="pct"/>
            <w:vAlign w:val="center"/>
          </w:tcPr>
          <w:p w14:paraId="41E5B114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≥4GB RAM，≥64GB ROM</w:t>
            </w:r>
          </w:p>
        </w:tc>
      </w:tr>
      <w:tr w:rsidR="00E534B5" w:rsidRPr="00241AF1" w14:paraId="6C2374AE" w14:textId="77777777" w:rsidTr="00E534B5">
        <w:trPr>
          <w:trHeight w:val="215"/>
          <w:jc w:val="center"/>
        </w:trPr>
        <w:tc>
          <w:tcPr>
            <w:tcW w:w="465" w:type="pct"/>
            <w:vAlign w:val="center"/>
          </w:tcPr>
          <w:p w14:paraId="2A8945E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F4C305E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续航能力</w:t>
            </w:r>
          </w:p>
        </w:tc>
        <w:tc>
          <w:tcPr>
            <w:tcW w:w="3522" w:type="pct"/>
            <w:vAlign w:val="center"/>
          </w:tcPr>
          <w:p w14:paraId="58E88AD8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可充电的锂离子电池，容量≥4100mAh</w:t>
            </w:r>
          </w:p>
        </w:tc>
      </w:tr>
      <w:tr w:rsidR="00E534B5" w:rsidRPr="00241AF1" w14:paraId="759BC7DC" w14:textId="77777777" w:rsidTr="00E534B5">
        <w:trPr>
          <w:trHeight w:val="215"/>
          <w:jc w:val="center"/>
        </w:trPr>
        <w:tc>
          <w:tcPr>
            <w:tcW w:w="465" w:type="pct"/>
            <w:vAlign w:val="center"/>
          </w:tcPr>
          <w:p w14:paraId="27402CDA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4056190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★电池一体化</w:t>
            </w:r>
          </w:p>
        </w:tc>
        <w:tc>
          <w:tcPr>
            <w:tcW w:w="3522" w:type="pct"/>
            <w:vAlign w:val="center"/>
          </w:tcPr>
          <w:p w14:paraId="3D7CBE42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为避免后期电池接触不良等问题，整机采用一体化设计，电池不可拆卸</w:t>
            </w:r>
          </w:p>
        </w:tc>
      </w:tr>
      <w:tr w:rsidR="00E534B5" w:rsidRPr="00241AF1" w14:paraId="30D89120" w14:textId="77777777" w:rsidTr="00E534B5">
        <w:trPr>
          <w:trHeight w:val="92"/>
          <w:jc w:val="center"/>
        </w:trPr>
        <w:tc>
          <w:tcPr>
            <w:tcW w:w="465" w:type="pct"/>
            <w:vAlign w:val="center"/>
          </w:tcPr>
          <w:p w14:paraId="744F339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1D7BEF12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按键</w:t>
            </w:r>
          </w:p>
        </w:tc>
        <w:tc>
          <w:tcPr>
            <w:tcW w:w="3522" w:type="pct"/>
            <w:vAlign w:val="center"/>
          </w:tcPr>
          <w:p w14:paraId="368F41B5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电源键，扫描键（左右），手电筒键，主页键，灵犀键（快捷功能键）</w:t>
            </w:r>
          </w:p>
        </w:tc>
      </w:tr>
      <w:tr w:rsidR="00E534B5" w:rsidRPr="00241AF1" w14:paraId="20E0FEEF" w14:textId="77777777" w:rsidTr="00E534B5">
        <w:trPr>
          <w:jc w:val="center"/>
        </w:trPr>
        <w:tc>
          <w:tcPr>
            <w:tcW w:w="465" w:type="pct"/>
            <w:vAlign w:val="center"/>
          </w:tcPr>
          <w:p w14:paraId="7F444054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7864D032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屏幕</w:t>
            </w:r>
          </w:p>
        </w:tc>
        <w:tc>
          <w:tcPr>
            <w:tcW w:w="3522" w:type="pct"/>
            <w:vAlign w:val="center"/>
          </w:tcPr>
          <w:p w14:paraId="4E940DC4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≥5.2英</w:t>
            </w:r>
            <w:r w:rsidRPr="00C646B1">
              <w:rPr>
                <w:rFonts w:ascii="微软雅黑" w:eastAsia="微软雅黑" w:hAnsi="微软雅黑" w:cs="微软雅黑" w:hint="eastAsia"/>
              </w:rPr>
              <w:t>吋</w:t>
            </w:r>
            <w:r w:rsidRPr="00C646B1">
              <w:rPr>
                <w:rFonts w:ascii="仿宋_GB2312" w:eastAsia="仿宋_GB2312" w:hAnsi="仿宋_GB2312" w:cs="仿宋_GB2312" w:hint="eastAsia"/>
              </w:rPr>
              <w:t>，电容式多点触控，</w:t>
            </w:r>
            <w:r w:rsidRPr="00C646B1">
              <w:rPr>
                <w:rFonts w:ascii="仿宋_GB2312" w:eastAsia="仿宋_GB2312" w:hAnsi="华文细黑" w:hint="eastAsia"/>
              </w:rPr>
              <w:t>2.5D圆弧技术，采用康宁玻璃盖板</w:t>
            </w:r>
          </w:p>
        </w:tc>
      </w:tr>
      <w:tr w:rsidR="00E534B5" w:rsidRPr="00241AF1" w14:paraId="3C4FEA04" w14:textId="77777777" w:rsidTr="00E534B5">
        <w:trPr>
          <w:jc w:val="center"/>
        </w:trPr>
        <w:tc>
          <w:tcPr>
            <w:tcW w:w="465" w:type="pct"/>
            <w:vAlign w:val="center"/>
          </w:tcPr>
          <w:p w14:paraId="72A0CB6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1DA8DBB5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分辨率</w:t>
            </w:r>
          </w:p>
        </w:tc>
        <w:tc>
          <w:tcPr>
            <w:tcW w:w="3522" w:type="pct"/>
            <w:vAlign w:val="center"/>
          </w:tcPr>
          <w:p w14:paraId="720170C3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≥1440 x720</w:t>
            </w:r>
          </w:p>
        </w:tc>
      </w:tr>
      <w:tr w:rsidR="00E534B5" w:rsidRPr="00241AF1" w14:paraId="095FED7B" w14:textId="77777777" w:rsidTr="00E534B5">
        <w:trPr>
          <w:jc w:val="center"/>
        </w:trPr>
        <w:tc>
          <w:tcPr>
            <w:tcW w:w="465" w:type="pct"/>
            <w:vAlign w:val="center"/>
          </w:tcPr>
          <w:p w14:paraId="60D17AF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5F680616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摄像头</w:t>
            </w:r>
          </w:p>
        </w:tc>
        <w:tc>
          <w:tcPr>
            <w:tcW w:w="3522" w:type="pct"/>
            <w:vAlign w:val="center"/>
          </w:tcPr>
          <w:p w14:paraId="34BE7374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≥1300万像素，自动对焦摄像头</w:t>
            </w:r>
          </w:p>
        </w:tc>
      </w:tr>
      <w:tr w:rsidR="00E534B5" w:rsidRPr="00241AF1" w14:paraId="5F7847B6" w14:textId="77777777" w:rsidTr="00E534B5">
        <w:trPr>
          <w:jc w:val="center"/>
        </w:trPr>
        <w:tc>
          <w:tcPr>
            <w:tcW w:w="465" w:type="pct"/>
            <w:vAlign w:val="center"/>
          </w:tcPr>
          <w:p w14:paraId="40262DF9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13BE7C55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▲隐蔽取证</w:t>
            </w:r>
          </w:p>
        </w:tc>
        <w:tc>
          <w:tcPr>
            <w:tcW w:w="3522" w:type="pct"/>
            <w:vAlign w:val="center"/>
          </w:tcPr>
          <w:p w14:paraId="0DB47850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摄像头位于设备顶部，与扫描头在同一位置，取证方便、隐蔽（需提供产品实物图片证明文件）</w:t>
            </w:r>
          </w:p>
        </w:tc>
      </w:tr>
      <w:tr w:rsidR="00E534B5" w:rsidRPr="00241AF1" w14:paraId="740DCC4D" w14:textId="77777777" w:rsidTr="00E534B5">
        <w:trPr>
          <w:jc w:val="center"/>
        </w:trPr>
        <w:tc>
          <w:tcPr>
            <w:tcW w:w="465" w:type="pct"/>
            <w:vAlign w:val="center"/>
          </w:tcPr>
          <w:p w14:paraId="2464093B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2CC2D66E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▲手电筒</w:t>
            </w:r>
          </w:p>
        </w:tc>
        <w:tc>
          <w:tcPr>
            <w:tcW w:w="3522" w:type="pct"/>
            <w:vAlign w:val="center"/>
          </w:tcPr>
          <w:p w14:paraId="49A90411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双手电筒设置，分别方便护士察看病人瞳孔和夜间查房；在关机状态下也可以正常使用瞳孔手电筒。其中瞳孔手电为独立物理按键控制；查房手电为软件控制（需提供原厂彩页）</w:t>
            </w:r>
          </w:p>
        </w:tc>
      </w:tr>
      <w:tr w:rsidR="00E534B5" w:rsidRPr="00241AF1" w14:paraId="46275D54" w14:textId="77777777" w:rsidTr="00E534B5">
        <w:trPr>
          <w:jc w:val="center"/>
        </w:trPr>
        <w:tc>
          <w:tcPr>
            <w:tcW w:w="465" w:type="pct"/>
            <w:vAlign w:val="center"/>
          </w:tcPr>
          <w:p w14:paraId="506394CA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174FFC1A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重量</w:t>
            </w:r>
          </w:p>
        </w:tc>
        <w:tc>
          <w:tcPr>
            <w:tcW w:w="3522" w:type="pct"/>
            <w:vAlign w:val="center"/>
          </w:tcPr>
          <w:p w14:paraId="72872871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 w:cs="Lucida Sans Unicode"/>
              </w:rPr>
            </w:pPr>
            <w:r w:rsidRPr="00C646B1">
              <w:rPr>
                <w:rFonts w:ascii="仿宋_GB2312" w:eastAsia="仿宋_GB2312" w:hAnsi="华文细黑" w:cs="Lucida Sans Unicode" w:hint="eastAsia"/>
              </w:rPr>
              <w:t>≤280g（含标准电池）</w:t>
            </w:r>
          </w:p>
        </w:tc>
      </w:tr>
      <w:tr w:rsidR="00E534B5" w:rsidRPr="00241AF1" w14:paraId="76110C4B" w14:textId="77777777" w:rsidTr="00E534B5">
        <w:trPr>
          <w:jc w:val="center"/>
        </w:trPr>
        <w:tc>
          <w:tcPr>
            <w:tcW w:w="465" w:type="pct"/>
            <w:vAlign w:val="center"/>
          </w:tcPr>
          <w:p w14:paraId="6F34371B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4132ED9C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防摔抗震</w:t>
            </w:r>
          </w:p>
        </w:tc>
        <w:tc>
          <w:tcPr>
            <w:tcW w:w="3522" w:type="pct"/>
            <w:vAlign w:val="center"/>
          </w:tcPr>
          <w:p w14:paraId="59D25B9A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可承受1.2m高处到地面的多次跌落；1000次0.5米滚桶测试</w:t>
            </w:r>
          </w:p>
        </w:tc>
      </w:tr>
      <w:tr w:rsidR="00E534B5" w:rsidRPr="00241AF1" w14:paraId="0C5400ED" w14:textId="77777777" w:rsidTr="00E534B5">
        <w:trPr>
          <w:jc w:val="center"/>
        </w:trPr>
        <w:tc>
          <w:tcPr>
            <w:tcW w:w="465" w:type="pct"/>
            <w:vAlign w:val="center"/>
          </w:tcPr>
          <w:p w14:paraId="071181ED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45B20B22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WIFI网络</w:t>
            </w:r>
          </w:p>
        </w:tc>
        <w:tc>
          <w:tcPr>
            <w:tcW w:w="3522" w:type="pct"/>
            <w:vAlign w:val="center"/>
          </w:tcPr>
          <w:p w14:paraId="5A61ED5E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支持IEEE 802.11a/b/g/n/ac/ax协议，2.4G/5G双频</w:t>
            </w:r>
          </w:p>
          <w:p w14:paraId="79DC1D11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支持2*2 MIMO</w:t>
            </w:r>
          </w:p>
        </w:tc>
      </w:tr>
      <w:tr w:rsidR="00E534B5" w:rsidRPr="00241AF1" w14:paraId="6F46BE8E" w14:textId="77777777" w:rsidTr="00E534B5">
        <w:trPr>
          <w:jc w:val="center"/>
        </w:trPr>
        <w:tc>
          <w:tcPr>
            <w:tcW w:w="465" w:type="pct"/>
            <w:vAlign w:val="center"/>
          </w:tcPr>
          <w:p w14:paraId="0DB43F5F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56EFC6A0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▲蜂窝网</w:t>
            </w:r>
          </w:p>
        </w:tc>
        <w:tc>
          <w:tcPr>
            <w:tcW w:w="3522" w:type="pct"/>
            <w:vAlign w:val="center"/>
          </w:tcPr>
          <w:p w14:paraId="47A3BAEC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支持5G全网通；支持5G  N1/N3/N41/N77/N78/N79频段（需提供5G 电信设备进网许可证）</w:t>
            </w:r>
          </w:p>
        </w:tc>
      </w:tr>
      <w:tr w:rsidR="00E534B5" w:rsidRPr="00241AF1" w14:paraId="5803C35B" w14:textId="77777777" w:rsidTr="00E534B5">
        <w:trPr>
          <w:jc w:val="center"/>
        </w:trPr>
        <w:tc>
          <w:tcPr>
            <w:tcW w:w="465" w:type="pct"/>
            <w:vAlign w:val="center"/>
          </w:tcPr>
          <w:p w14:paraId="08095117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8788A70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▲型号核准</w:t>
            </w:r>
          </w:p>
        </w:tc>
        <w:tc>
          <w:tcPr>
            <w:tcW w:w="3522" w:type="pct"/>
            <w:vAlign w:val="center"/>
          </w:tcPr>
          <w:p w14:paraId="7363D588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产品通过5G无线电发射设备型号核准证，提供证书复印件。</w:t>
            </w:r>
          </w:p>
        </w:tc>
      </w:tr>
      <w:tr w:rsidR="00E534B5" w:rsidRPr="00241AF1" w14:paraId="05C7ADF4" w14:textId="77777777" w:rsidTr="00E534B5">
        <w:trPr>
          <w:jc w:val="center"/>
        </w:trPr>
        <w:tc>
          <w:tcPr>
            <w:tcW w:w="465" w:type="pct"/>
            <w:vAlign w:val="center"/>
          </w:tcPr>
          <w:p w14:paraId="236A6B21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449C8823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蓝牙</w:t>
            </w:r>
          </w:p>
        </w:tc>
        <w:tc>
          <w:tcPr>
            <w:tcW w:w="3522" w:type="pct"/>
            <w:vAlign w:val="center"/>
          </w:tcPr>
          <w:p w14:paraId="441F7491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≥Bluetooth 5.0</w:t>
            </w:r>
          </w:p>
        </w:tc>
      </w:tr>
      <w:tr w:rsidR="00E534B5" w:rsidRPr="00241AF1" w14:paraId="3F886F6F" w14:textId="77777777" w:rsidTr="00E534B5">
        <w:trPr>
          <w:jc w:val="center"/>
        </w:trPr>
        <w:tc>
          <w:tcPr>
            <w:tcW w:w="465" w:type="pct"/>
            <w:vAlign w:val="center"/>
          </w:tcPr>
          <w:p w14:paraId="586923D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54918DEE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▲额温测量</w:t>
            </w:r>
          </w:p>
        </w:tc>
        <w:tc>
          <w:tcPr>
            <w:tcW w:w="3522" w:type="pct"/>
            <w:vAlign w:val="center"/>
          </w:tcPr>
          <w:p w14:paraId="6EFEC996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支持人体额头部位体温测量，支持护理软件功能绑定</w:t>
            </w:r>
          </w:p>
        </w:tc>
      </w:tr>
      <w:tr w:rsidR="00E534B5" w:rsidRPr="00241AF1" w14:paraId="3A306555" w14:textId="77777777" w:rsidTr="00E534B5">
        <w:trPr>
          <w:jc w:val="center"/>
        </w:trPr>
        <w:tc>
          <w:tcPr>
            <w:tcW w:w="465" w:type="pct"/>
            <w:vAlign w:val="center"/>
          </w:tcPr>
          <w:p w14:paraId="7027DD8C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446B3719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条码扫描引擎</w:t>
            </w:r>
          </w:p>
        </w:tc>
        <w:tc>
          <w:tcPr>
            <w:tcW w:w="3522" w:type="pct"/>
            <w:vAlign w:val="center"/>
          </w:tcPr>
          <w:p w14:paraId="602DA202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扫描头；分辨率 1280*800；白色LED照明光，十字红色（655nm）激光瞄准光</w:t>
            </w:r>
          </w:p>
          <w:p w14:paraId="51ACFE18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扫描范围：≥48°(水平), ≥30° (垂直)；</w:t>
            </w:r>
          </w:p>
          <w:p w14:paraId="749CB09D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扫描角度：旋转角度360°，上下倾角：±60°，左右倾角：±60°</w:t>
            </w:r>
          </w:p>
        </w:tc>
      </w:tr>
      <w:tr w:rsidR="00E534B5" w:rsidRPr="00241AF1" w14:paraId="2FDBE10E" w14:textId="77777777" w:rsidTr="00E534B5">
        <w:trPr>
          <w:jc w:val="center"/>
        </w:trPr>
        <w:tc>
          <w:tcPr>
            <w:tcW w:w="465" w:type="pct"/>
            <w:vAlign w:val="center"/>
          </w:tcPr>
          <w:p w14:paraId="6DAC2FBD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01B058E7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</w:rPr>
              <w:t>扫描条码支持</w:t>
            </w:r>
          </w:p>
        </w:tc>
        <w:tc>
          <w:tcPr>
            <w:tcW w:w="3522" w:type="pct"/>
            <w:vAlign w:val="center"/>
          </w:tcPr>
          <w:p w14:paraId="654F577A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UPC-A、UPC-E、UPC-E1、EAN-8/JAN-8、EAN-13/JAN-13、Code 128、GS1-128、ISBT 128、Code 39、Code 32 Pharmaceutical/PARAF、Code 93、Code 11、Codabar、MSI、Interleaved 2 of 5/ITF、Chinese 2 of 5/China Post、Korean 3 of 5/Korea Post、GS1 DataBar/RSS-14、GS1 DataBar Limited/RSS Limited、GS1 DataBar Expanded/RSS Expanded、ID-tag/UPU 4-State/UPU FICS Postal、US Postnet、Planet Code/US Planet、USPS 4CB/4-CB/Intelligent Mail、Composite CC</w:t>
            </w:r>
            <w:r w:rsidRPr="00C646B1">
              <w:rPr>
                <w:rFonts w:ascii="微软雅黑" w:eastAsia="微软雅黑" w:hAnsi="微软雅黑" w:cs="微软雅黑" w:hint="eastAsia"/>
                <w:szCs w:val="18"/>
              </w:rPr>
              <w:t>–</w:t>
            </w:r>
            <w:r w:rsidRPr="00C646B1">
              <w:rPr>
                <w:rFonts w:ascii="仿宋_GB2312" w:eastAsia="仿宋_GB2312" w:hAnsi="华文细黑" w:hint="eastAsia"/>
                <w:szCs w:val="18"/>
              </w:rPr>
              <w:t>A/B、Composite TLC</w:t>
            </w:r>
            <w:r w:rsidRPr="00C646B1">
              <w:rPr>
                <w:rFonts w:ascii="微软雅黑" w:eastAsia="微软雅黑" w:hAnsi="微软雅黑" w:cs="微软雅黑" w:hint="eastAsia"/>
                <w:szCs w:val="18"/>
              </w:rPr>
              <w:t>–</w:t>
            </w:r>
            <w:r w:rsidRPr="00C646B1">
              <w:rPr>
                <w:rFonts w:ascii="仿宋_GB2312" w:eastAsia="仿宋_GB2312" w:hAnsi="华文细黑" w:hint="eastAsia"/>
                <w:szCs w:val="18"/>
              </w:rPr>
              <w:t>39/TLC39、QR Code、Micro QR Code、PDF417、Micro PDF417、Data Matrix、Aztec Code、Aztec Mesas、MaxiCode、datamatrix Trioptic Code 39、Japanese Post、Netherlands (KIX) Post、British Post、Australian Post</w:t>
            </w:r>
          </w:p>
        </w:tc>
      </w:tr>
      <w:tr w:rsidR="00E534B5" w:rsidRPr="00241AF1" w14:paraId="08EC6452" w14:textId="77777777" w:rsidTr="00E534B5">
        <w:trPr>
          <w:jc w:val="center"/>
        </w:trPr>
        <w:tc>
          <w:tcPr>
            <w:tcW w:w="465" w:type="pct"/>
            <w:vAlign w:val="center"/>
          </w:tcPr>
          <w:p w14:paraId="215598A0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BCCF0FD" w14:textId="77777777" w:rsidR="00E534B5" w:rsidRPr="00C646B1" w:rsidRDefault="00E534B5" w:rsidP="00E46335">
            <w:pPr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条码扫描窗</w:t>
            </w:r>
          </w:p>
        </w:tc>
        <w:tc>
          <w:tcPr>
            <w:tcW w:w="3522" w:type="pct"/>
            <w:vAlign w:val="center"/>
          </w:tcPr>
          <w:p w14:paraId="304602F6" w14:textId="77777777" w:rsidR="00E534B5" w:rsidRPr="00C646B1" w:rsidRDefault="00E534B5" w:rsidP="00E46335">
            <w:pPr>
              <w:jc w:val="left"/>
              <w:rPr>
                <w:rFonts w:ascii="仿宋_GB2312" w:eastAsia="仿宋_GB2312" w:hAnsi="华文细黑"/>
                <w:szCs w:val="18"/>
              </w:rPr>
            </w:pPr>
            <w:r w:rsidRPr="00C646B1">
              <w:rPr>
                <w:rFonts w:ascii="仿宋_GB2312" w:eastAsia="仿宋_GB2312" w:hAnsi="华文细黑" w:hint="eastAsia"/>
                <w:szCs w:val="18"/>
              </w:rPr>
              <w:t>为方便医护人员无需弯曲手腕即可完成扫描，扫描窗口采用斜切角15°设计。</w:t>
            </w:r>
          </w:p>
        </w:tc>
      </w:tr>
      <w:tr w:rsidR="00E534B5" w:rsidRPr="00241AF1" w14:paraId="4FFB3A5F" w14:textId="77777777" w:rsidTr="00E534B5">
        <w:trPr>
          <w:jc w:val="center"/>
        </w:trPr>
        <w:tc>
          <w:tcPr>
            <w:tcW w:w="465" w:type="pct"/>
            <w:vAlign w:val="center"/>
          </w:tcPr>
          <w:p w14:paraId="6FD1662B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4F496B4B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连续扫描</w:t>
            </w:r>
          </w:p>
        </w:tc>
        <w:tc>
          <w:tcPr>
            <w:tcW w:w="3522" w:type="pct"/>
            <w:vAlign w:val="center"/>
          </w:tcPr>
          <w:p w14:paraId="4EA5F6D5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可支持条码屏幕倒转扫描和自动连续扫描，速度分快速、中速、慢速（需提供功能截图证明文件）</w:t>
            </w:r>
          </w:p>
        </w:tc>
      </w:tr>
      <w:tr w:rsidR="00E534B5" w:rsidRPr="00241AF1" w14:paraId="3AB14C2E" w14:textId="77777777" w:rsidTr="00E534B5">
        <w:trPr>
          <w:jc w:val="center"/>
        </w:trPr>
        <w:tc>
          <w:tcPr>
            <w:tcW w:w="465" w:type="pct"/>
            <w:vAlign w:val="center"/>
          </w:tcPr>
          <w:p w14:paraId="73FB250D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04C95C10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▲操作系统</w:t>
            </w:r>
          </w:p>
        </w:tc>
        <w:tc>
          <w:tcPr>
            <w:tcW w:w="3522" w:type="pct"/>
            <w:vAlign w:val="center"/>
          </w:tcPr>
          <w:p w14:paraId="3BDD7A80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Android11.0或以上医疗操作系统（需提供医疗操作系统软件著作权复印件并加盖原厂商公章，其获证单位必须为投标产品原厂商）</w:t>
            </w:r>
          </w:p>
        </w:tc>
      </w:tr>
      <w:tr w:rsidR="00E534B5" w:rsidRPr="00241AF1" w14:paraId="20190FFD" w14:textId="77777777" w:rsidTr="00E534B5">
        <w:trPr>
          <w:jc w:val="center"/>
        </w:trPr>
        <w:tc>
          <w:tcPr>
            <w:tcW w:w="465" w:type="pct"/>
            <w:vAlign w:val="center"/>
          </w:tcPr>
          <w:p w14:paraId="3EC445B8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0AB388DA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▲个性化桌面</w:t>
            </w:r>
          </w:p>
        </w:tc>
        <w:tc>
          <w:tcPr>
            <w:tcW w:w="3522" w:type="pct"/>
            <w:vAlign w:val="center"/>
          </w:tcPr>
          <w:p w14:paraId="2495C0FA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通过扫描二维码快速实现个性化桌面设置，满足不同的应用场景要求。（需提供个性化桌面著作权复印件并加盖原厂商公章，其获证单位必须为投标产品原厂商）</w:t>
            </w:r>
          </w:p>
        </w:tc>
      </w:tr>
      <w:tr w:rsidR="00E534B5" w:rsidRPr="00241AF1" w14:paraId="70775559" w14:textId="77777777" w:rsidTr="00E534B5">
        <w:trPr>
          <w:jc w:val="center"/>
        </w:trPr>
        <w:tc>
          <w:tcPr>
            <w:tcW w:w="465" w:type="pct"/>
            <w:vAlign w:val="center"/>
          </w:tcPr>
          <w:p w14:paraId="7C87163A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656CAD8C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固件升级</w:t>
            </w:r>
          </w:p>
        </w:tc>
        <w:tc>
          <w:tcPr>
            <w:tcW w:w="3522" w:type="pct"/>
            <w:vAlign w:val="center"/>
          </w:tcPr>
          <w:p w14:paraId="154AC514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支持OTA在线系统升级，当设备收到新版本更新提示时，在连接好WiFi无线网络的环境下，用户可选择更新，自动下载、验证、更新系统升级包。升级记录可查，可多</w:t>
            </w:r>
            <w:r w:rsidRPr="00C646B1">
              <w:rPr>
                <w:rFonts w:ascii="仿宋_GB2312" w:eastAsia="仿宋_GB2312" w:hAnsi="华文细黑" w:hint="eastAsia"/>
              </w:rPr>
              <w:lastRenderedPageBreak/>
              <w:t>设备批量进行系统升级。（需提供功能截图证明文件）</w:t>
            </w:r>
          </w:p>
        </w:tc>
      </w:tr>
      <w:tr w:rsidR="00E534B5" w:rsidRPr="00241AF1" w14:paraId="18A02C6C" w14:textId="77777777" w:rsidTr="00E534B5">
        <w:trPr>
          <w:jc w:val="center"/>
        </w:trPr>
        <w:tc>
          <w:tcPr>
            <w:tcW w:w="465" w:type="pct"/>
            <w:vAlign w:val="center"/>
          </w:tcPr>
          <w:p w14:paraId="2D12234E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2BE13770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▲辐射安全</w:t>
            </w:r>
          </w:p>
        </w:tc>
        <w:tc>
          <w:tcPr>
            <w:tcW w:w="3522" w:type="pct"/>
            <w:vAlign w:val="center"/>
          </w:tcPr>
          <w:p w14:paraId="7A187DD4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制造商具有辐射安全许可证，需提供证书复印件。</w:t>
            </w:r>
          </w:p>
        </w:tc>
      </w:tr>
      <w:tr w:rsidR="00E534B5" w:rsidRPr="00241AF1" w14:paraId="34EAB1C4" w14:textId="77777777" w:rsidTr="00E534B5">
        <w:trPr>
          <w:jc w:val="center"/>
        </w:trPr>
        <w:tc>
          <w:tcPr>
            <w:tcW w:w="465" w:type="pct"/>
            <w:vAlign w:val="center"/>
          </w:tcPr>
          <w:p w14:paraId="53D4EF32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2AE92157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超级用户</w:t>
            </w:r>
          </w:p>
        </w:tc>
        <w:tc>
          <w:tcPr>
            <w:tcW w:w="3522" w:type="pct"/>
            <w:vAlign w:val="center"/>
          </w:tcPr>
          <w:p w14:paraId="4CB0C7B8" w14:textId="77777777" w:rsidR="00E534B5" w:rsidRPr="00C646B1" w:rsidRDefault="00E534B5" w:rsidP="00E46335">
            <w:pPr>
              <w:contextualSpacing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内置超级用户程序，防止用户忘记密码时解锁不了设备（需提供功能截图证明文件）</w:t>
            </w:r>
          </w:p>
        </w:tc>
      </w:tr>
      <w:tr w:rsidR="00E534B5" w:rsidRPr="00241AF1" w14:paraId="6D99376A" w14:textId="77777777" w:rsidTr="00E534B5">
        <w:trPr>
          <w:jc w:val="center"/>
        </w:trPr>
        <w:tc>
          <w:tcPr>
            <w:tcW w:w="465" w:type="pct"/>
            <w:vAlign w:val="center"/>
          </w:tcPr>
          <w:p w14:paraId="2AB27077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1A914AEB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▲一键启动</w:t>
            </w:r>
          </w:p>
        </w:tc>
        <w:tc>
          <w:tcPr>
            <w:tcW w:w="3522" w:type="pct"/>
            <w:vAlign w:val="center"/>
          </w:tcPr>
          <w:p w14:paraId="52F3CA00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设备具有一键启动功能，用户可自由设置相关软件的一键启动（需提供一键启动相关软件著作权）</w:t>
            </w:r>
          </w:p>
        </w:tc>
      </w:tr>
      <w:tr w:rsidR="00E534B5" w:rsidRPr="00241AF1" w14:paraId="3716717F" w14:textId="77777777" w:rsidTr="00E534B5">
        <w:trPr>
          <w:jc w:val="center"/>
        </w:trPr>
        <w:tc>
          <w:tcPr>
            <w:tcW w:w="465" w:type="pct"/>
            <w:vAlign w:val="center"/>
          </w:tcPr>
          <w:p w14:paraId="29EFE069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7280DC35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网络安全管理</w:t>
            </w:r>
          </w:p>
        </w:tc>
        <w:tc>
          <w:tcPr>
            <w:tcW w:w="3522" w:type="pct"/>
            <w:vAlign w:val="center"/>
          </w:tcPr>
          <w:p w14:paraId="548CC2B5" w14:textId="77777777" w:rsidR="00E534B5" w:rsidRPr="00C646B1" w:rsidRDefault="00E534B5" w:rsidP="00E46335">
            <w:pPr>
              <w:contextualSpacing/>
              <w:jc w:val="left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不借助任何第三方软件即可实现对医院Wlan指定SSID和MAC地址双向绑定，确保设备院内医疗使用。（需提供功能截图证明文件）</w:t>
            </w:r>
          </w:p>
        </w:tc>
      </w:tr>
      <w:tr w:rsidR="00E534B5" w:rsidRPr="00241AF1" w14:paraId="67962754" w14:textId="77777777" w:rsidTr="00E534B5">
        <w:trPr>
          <w:jc w:val="center"/>
        </w:trPr>
        <w:tc>
          <w:tcPr>
            <w:tcW w:w="465" w:type="pct"/>
            <w:vAlign w:val="center"/>
          </w:tcPr>
          <w:p w14:paraId="730CE382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  <w:vAlign w:val="center"/>
          </w:tcPr>
          <w:p w14:paraId="5080F247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设备安全管理</w:t>
            </w:r>
          </w:p>
        </w:tc>
        <w:tc>
          <w:tcPr>
            <w:tcW w:w="3522" w:type="pct"/>
            <w:vAlign w:val="center"/>
          </w:tcPr>
          <w:p w14:paraId="7DDB77F7" w14:textId="77777777" w:rsidR="00E534B5" w:rsidRPr="00C646B1" w:rsidRDefault="00E534B5" w:rsidP="00E46335">
            <w:pPr>
              <w:contextualSpacing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提供设备安全管理方案，对软件的安装/卸载、设置、USB数据传输、文件管理（复制、修改、删除文件）进行密码保护。</w:t>
            </w:r>
          </w:p>
        </w:tc>
      </w:tr>
      <w:tr w:rsidR="00E534B5" w:rsidRPr="00241AF1" w14:paraId="3AC6D796" w14:textId="77777777" w:rsidTr="00E534B5">
        <w:trPr>
          <w:trHeight w:val="70"/>
          <w:jc w:val="center"/>
        </w:trPr>
        <w:tc>
          <w:tcPr>
            <w:tcW w:w="465" w:type="pct"/>
            <w:vAlign w:val="center"/>
          </w:tcPr>
          <w:p w14:paraId="066FB13D" w14:textId="77777777" w:rsidR="00E534B5" w:rsidRPr="00C646B1" w:rsidRDefault="00E534B5" w:rsidP="00E534B5">
            <w:pPr>
              <w:pStyle w:val="af1"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1013" w:type="pct"/>
          </w:tcPr>
          <w:p w14:paraId="05EF1DF9" w14:textId="77777777" w:rsidR="00E534B5" w:rsidRPr="00C646B1" w:rsidRDefault="00E534B5" w:rsidP="00E46335">
            <w:pPr>
              <w:contextualSpacing/>
              <w:jc w:val="center"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▲防护等级</w:t>
            </w:r>
          </w:p>
        </w:tc>
        <w:tc>
          <w:tcPr>
            <w:tcW w:w="3522" w:type="pct"/>
          </w:tcPr>
          <w:p w14:paraId="415D7E66" w14:textId="77777777" w:rsidR="00E534B5" w:rsidRPr="00C646B1" w:rsidRDefault="00E534B5" w:rsidP="00E46335">
            <w:pPr>
              <w:contextualSpacing/>
              <w:rPr>
                <w:rFonts w:ascii="仿宋_GB2312" w:eastAsia="仿宋_GB2312" w:hAnsi="华文细黑"/>
              </w:rPr>
            </w:pPr>
            <w:r w:rsidRPr="00C646B1">
              <w:rPr>
                <w:rFonts w:ascii="仿宋_GB2312" w:eastAsia="仿宋_GB2312" w:hAnsi="华文细黑" w:hint="eastAsia"/>
              </w:rPr>
              <w:t>≥IP67（需提供带有CNAS和CMA标识的第三方机构出具的检测报告）</w:t>
            </w:r>
          </w:p>
        </w:tc>
      </w:tr>
    </w:tbl>
    <w:p w14:paraId="4B5A088D" w14:textId="77777777" w:rsidR="005522BB" w:rsidRPr="00E534B5" w:rsidRDefault="005522BB" w:rsidP="00E534B5"/>
    <w:p w14:paraId="7C3FBBC9" w14:textId="4E6FBACC" w:rsidR="009E7305" w:rsidRPr="00AC2B9E" w:rsidRDefault="00EF7033" w:rsidP="00AC2B9E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C2B9E">
        <w:rPr>
          <w:rFonts w:ascii="黑体" w:eastAsia="黑体" w:hAnsi="黑体" w:hint="eastAsia"/>
          <w:bCs/>
          <w:sz w:val="32"/>
          <w:szCs w:val="32"/>
        </w:rPr>
        <w:t>四、服务报价</w:t>
      </w:r>
      <w:r w:rsidR="009E7305" w:rsidRPr="00AC2B9E">
        <w:rPr>
          <w:rFonts w:ascii="黑体" w:eastAsia="黑体" w:hAnsi="黑体" w:hint="eastAsia"/>
          <w:bCs/>
          <w:sz w:val="32"/>
          <w:szCs w:val="32"/>
        </w:rPr>
        <w:t xml:space="preserve"> （元）</w:t>
      </w:r>
    </w:p>
    <w:tbl>
      <w:tblPr>
        <w:tblW w:w="84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260"/>
        <w:gridCol w:w="709"/>
        <w:gridCol w:w="709"/>
        <w:gridCol w:w="850"/>
        <w:gridCol w:w="851"/>
        <w:gridCol w:w="1326"/>
      </w:tblGrid>
      <w:tr w:rsidR="009C26EB" w:rsidRPr="00607E95" w14:paraId="397CD17C" w14:textId="77777777" w:rsidTr="009C26EB">
        <w:trPr>
          <w:trHeight w:val="454"/>
        </w:trPr>
        <w:tc>
          <w:tcPr>
            <w:tcW w:w="726" w:type="dxa"/>
            <w:vAlign w:val="center"/>
          </w:tcPr>
          <w:p w14:paraId="257FA81C" w14:textId="7777777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 w:rsidRPr="00CD47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14:paraId="2D60F42B" w14:textId="7777777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14:paraId="5EF4CB13" w14:textId="435ED65A" w:rsidR="009C26E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14:paraId="5E764DD0" w14:textId="6E63AF07" w:rsidR="009C26E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14:paraId="48778A86" w14:textId="1367ECD4" w:rsidR="009C26E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单价</w:t>
            </w:r>
          </w:p>
        </w:tc>
        <w:tc>
          <w:tcPr>
            <w:tcW w:w="851" w:type="dxa"/>
            <w:vAlign w:val="center"/>
          </w:tcPr>
          <w:p w14:paraId="7B83DFB9" w14:textId="1E3933F5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总价</w:t>
            </w:r>
          </w:p>
        </w:tc>
        <w:tc>
          <w:tcPr>
            <w:tcW w:w="1326" w:type="dxa"/>
            <w:vAlign w:val="center"/>
          </w:tcPr>
          <w:p w14:paraId="0D2AAEB3" w14:textId="77777777" w:rsidR="009C26E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 w:rsidR="009C26EB" w:rsidRPr="00581D2E" w14:paraId="40CC624F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047D4E54" w14:textId="77777777" w:rsidR="009C26EB" w:rsidRPr="00CD47A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CD47AB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6329C8B" w14:textId="596DCE9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C26EB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移动护理终端PDA</w:t>
            </w:r>
          </w:p>
        </w:tc>
        <w:tc>
          <w:tcPr>
            <w:tcW w:w="709" w:type="dxa"/>
            <w:vAlign w:val="center"/>
          </w:tcPr>
          <w:p w14:paraId="02C2A789" w14:textId="138AF4DB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14:paraId="7BE9152B" w14:textId="3659928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8E5F06E" w14:textId="7777777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AC6AE4" w14:textId="2D0A22CD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78DAA55" w14:textId="77777777" w:rsidR="009C26EB" w:rsidRPr="00CD47AB" w:rsidRDefault="009C26EB" w:rsidP="00A45A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</w:tr>
      <w:tr w:rsidR="009C26EB" w:rsidRPr="00607E95" w14:paraId="122923A7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7BE44BF5" w14:textId="77777777" w:rsidR="009C26EB" w:rsidRPr="00CD47A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CD47AB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042FF5A" w14:textId="0C5AA540" w:rsidR="009C26EB" w:rsidRPr="00CD47AB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6ED87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C799F4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A2E7C0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4AD13A" w14:textId="2845A3A0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2495405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</w:tr>
      <w:tr w:rsidR="009C26EB" w:rsidRPr="00607E95" w14:paraId="4F58B20D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4F497D5B" w14:textId="77777777" w:rsidR="009C26EB" w:rsidRPr="00CD47A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CD47AB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515AF508" w14:textId="0C824B64" w:rsidR="009C26EB" w:rsidRPr="00CD47AB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D1043D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AB6A24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F31B32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77201B" w14:textId="0EA17430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A176A5F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</w:p>
        </w:tc>
      </w:tr>
      <w:tr w:rsidR="009C26EB" w:rsidRPr="00607E95" w14:paraId="4A72BD3C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18B37A03" w14:textId="77777777" w:rsidR="009C26EB" w:rsidRPr="00CD47A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385C7E09" w14:textId="7D92E536" w:rsidR="009C26EB" w:rsidRPr="00581D2E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38C266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59688C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EE3BEC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5BFAE8" w14:textId="23672B20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6B575BE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</w:tr>
      <w:tr w:rsidR="009C26EB" w:rsidRPr="00607E95" w14:paraId="51D376DB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2ED27E04" w14:textId="77777777" w:rsidR="009C26EB" w:rsidRPr="00CD47A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C392369" w14:textId="07703711" w:rsidR="009C26EB" w:rsidRPr="00581D2E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CB368E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9AC4A2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E201C7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1069AF" w14:textId="197DA9A6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BB31FAF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</w:tr>
      <w:tr w:rsidR="009C26EB" w:rsidRPr="00607E95" w14:paraId="6C7BF7A0" w14:textId="77777777" w:rsidTr="00BD461E">
        <w:trPr>
          <w:trHeight w:val="454"/>
        </w:trPr>
        <w:tc>
          <w:tcPr>
            <w:tcW w:w="726" w:type="dxa"/>
            <w:vAlign w:val="center"/>
          </w:tcPr>
          <w:p w14:paraId="38839A2F" w14:textId="77777777" w:rsidR="009C26EB" w:rsidRDefault="009C26EB" w:rsidP="00A45A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2BBEC2C2" w14:textId="76FD30C2" w:rsidR="009C26EB" w:rsidRPr="00581D2E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5DD606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ECAF60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262CC9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426378" w14:textId="6D6AD2CE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DEEC804" w14:textId="77777777" w:rsidR="009C26EB" w:rsidRPr="00CD47AB" w:rsidRDefault="009C26EB" w:rsidP="00A45ABA">
            <w:pPr>
              <w:widowControl/>
              <w:jc w:val="center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</w:tr>
      <w:tr w:rsidR="009C26EB" w:rsidRPr="00607E95" w14:paraId="4ADDFB5D" w14:textId="77777777" w:rsidTr="009C26EB">
        <w:trPr>
          <w:trHeight w:val="454"/>
        </w:trPr>
        <w:tc>
          <w:tcPr>
            <w:tcW w:w="3986" w:type="dxa"/>
            <w:gridSpan w:val="2"/>
            <w:vAlign w:val="center"/>
          </w:tcPr>
          <w:p w14:paraId="6AD79B7A" w14:textId="77777777" w:rsidR="009C26EB" w:rsidRDefault="009C26EB" w:rsidP="00A45AB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4"/>
              </w:rPr>
              <w:t>合计</w:t>
            </w:r>
          </w:p>
        </w:tc>
        <w:tc>
          <w:tcPr>
            <w:tcW w:w="709" w:type="dxa"/>
          </w:tcPr>
          <w:p w14:paraId="29E17264" w14:textId="77777777" w:rsidR="009C26EB" w:rsidRPr="00CD47AB" w:rsidRDefault="009C26EB" w:rsidP="00A45ABA">
            <w:pPr>
              <w:widowControl/>
              <w:jc w:val="left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709" w:type="dxa"/>
          </w:tcPr>
          <w:p w14:paraId="7CD32CA4" w14:textId="77777777" w:rsidR="009C26EB" w:rsidRPr="00CD47AB" w:rsidRDefault="009C26EB" w:rsidP="00A45ABA">
            <w:pPr>
              <w:widowControl/>
              <w:jc w:val="left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050B621" w14:textId="77777777" w:rsidR="009C26EB" w:rsidRPr="00CD47AB" w:rsidRDefault="009C26EB" w:rsidP="00A45ABA">
            <w:pPr>
              <w:widowControl/>
              <w:jc w:val="left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vAlign w:val="bottom"/>
          </w:tcPr>
          <w:p w14:paraId="6C7475F4" w14:textId="7190EFE9" w:rsidR="009C26EB" w:rsidRPr="00CD47AB" w:rsidRDefault="009C26EB" w:rsidP="00A45ABA">
            <w:pPr>
              <w:widowControl/>
              <w:jc w:val="left"/>
              <w:textAlignment w:val="bottom"/>
              <w:rPr>
                <w:rFonts w:ascii="仿宋_GB2312" w:eastAsia="仿宋_GB2312"/>
                <w:bCs/>
                <w:color w:val="000000"/>
                <w:szCs w:val="24"/>
              </w:rPr>
            </w:pPr>
          </w:p>
        </w:tc>
      </w:tr>
    </w:tbl>
    <w:p w14:paraId="35A1A0D6" w14:textId="554FC6AC" w:rsidR="009E7305" w:rsidRDefault="009E7305">
      <w:pPr>
        <w:tabs>
          <w:tab w:val="left" w:pos="5295"/>
        </w:tabs>
        <w:spacing w:line="56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注：</w:t>
      </w:r>
    </w:p>
    <w:p w14:paraId="14A4048B" w14:textId="77777777" w:rsidR="009E7305" w:rsidRDefault="009E7305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1.投标总价为货物（或服务）到达招标人现场并安装完毕调试验收合格的费用（包括货款、运输费、基础费、保险费、安装费、检测费等，所有费用均计入合同总价中）。</w:t>
      </w:r>
    </w:p>
    <w:p w14:paraId="734F07F5" w14:textId="77777777" w:rsidR="009E7305" w:rsidRDefault="009E7305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2.表中未列出而供应商认为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满足建设目标要求下需要</w:t>
      </w:r>
      <w:r>
        <w:rPr>
          <w:rFonts w:ascii="仿宋_GB2312" w:eastAsia="仿宋_GB2312" w:hAnsi="宋体" w:hint="eastAsia"/>
          <w:sz w:val="28"/>
          <w:szCs w:val="28"/>
        </w:rPr>
        <w:t>单独列出的报价项目，供应商可增加列出，并计入“报价总价”中。</w:t>
      </w:r>
    </w:p>
    <w:p w14:paraId="39F13C70" w14:textId="77777777" w:rsidR="009E7305" w:rsidRDefault="009E7305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3.行数不够，可自行添加。</w:t>
      </w:r>
    </w:p>
    <w:p w14:paraId="76A86708" w14:textId="77777777" w:rsidR="009E7305" w:rsidRDefault="009E7305">
      <w:pPr>
        <w:spacing w:line="560" w:lineRule="exact"/>
        <w:jc w:val="center"/>
        <w:rPr>
          <w:rFonts w:ascii="仿宋_GB2312" w:eastAsia="仿宋_GB2312" w:hAnsi="宋体"/>
          <w:sz w:val="28"/>
          <w:szCs w:val="28"/>
        </w:rPr>
      </w:pPr>
    </w:p>
    <w:p w14:paraId="35858FA6" w14:textId="77777777" w:rsidR="009E7305" w:rsidRDefault="009E7305">
      <w:pPr>
        <w:spacing w:line="560" w:lineRule="exact"/>
        <w:jc w:val="right"/>
        <w:rPr>
          <w:rFonts w:ascii="仿宋_GB2312" w:eastAsia="仿宋_GB2312" w:hAnsi="宋体"/>
          <w:sz w:val="28"/>
          <w:szCs w:val="28"/>
        </w:rPr>
      </w:pPr>
    </w:p>
    <w:sectPr w:rsidR="009E73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A115" w14:textId="77777777" w:rsidR="004A0DEB" w:rsidRDefault="004A0DEB" w:rsidP="00EF7033">
      <w:r>
        <w:separator/>
      </w:r>
    </w:p>
  </w:endnote>
  <w:endnote w:type="continuationSeparator" w:id="0">
    <w:p w14:paraId="78EC6D8D" w14:textId="77777777" w:rsidR="004A0DEB" w:rsidRDefault="004A0DEB" w:rsidP="00E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AA32" w14:textId="77777777" w:rsidR="004A0DEB" w:rsidRDefault="004A0DEB" w:rsidP="00EF7033">
      <w:r>
        <w:separator/>
      </w:r>
    </w:p>
  </w:footnote>
  <w:footnote w:type="continuationSeparator" w:id="0">
    <w:p w14:paraId="34FCD5C0" w14:textId="77777777" w:rsidR="004A0DEB" w:rsidRDefault="004A0DEB" w:rsidP="00EF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FF2B8"/>
    <w:multiLevelType w:val="singleLevel"/>
    <w:tmpl w:val="865FF2B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88804863"/>
    <w:multiLevelType w:val="singleLevel"/>
    <w:tmpl w:val="8880486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F6B03FA"/>
    <w:multiLevelType w:val="hybridMultilevel"/>
    <w:tmpl w:val="272C463C"/>
    <w:lvl w:ilvl="0" w:tplc="BAC6F16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90278E"/>
    <w:multiLevelType w:val="singleLevel"/>
    <w:tmpl w:val="1F90278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3E656AF1"/>
    <w:multiLevelType w:val="multilevel"/>
    <w:tmpl w:val="3E656AF1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706F47"/>
    <w:multiLevelType w:val="singleLevel"/>
    <w:tmpl w:val="47706F4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0C8"/>
    <w:rsid w:val="00003EBD"/>
    <w:rsid w:val="000321B8"/>
    <w:rsid w:val="00096987"/>
    <w:rsid w:val="000A002F"/>
    <w:rsid w:val="000D3FEE"/>
    <w:rsid w:val="00133259"/>
    <w:rsid w:val="00167701"/>
    <w:rsid w:val="0019128E"/>
    <w:rsid w:val="00197345"/>
    <w:rsid w:val="00222AAC"/>
    <w:rsid w:val="0027371D"/>
    <w:rsid w:val="00296A83"/>
    <w:rsid w:val="002A0837"/>
    <w:rsid w:val="002B3136"/>
    <w:rsid w:val="002D0D36"/>
    <w:rsid w:val="002D158C"/>
    <w:rsid w:val="002E7857"/>
    <w:rsid w:val="00306628"/>
    <w:rsid w:val="003245E7"/>
    <w:rsid w:val="003263F8"/>
    <w:rsid w:val="003556C4"/>
    <w:rsid w:val="00367953"/>
    <w:rsid w:val="00385038"/>
    <w:rsid w:val="003A5334"/>
    <w:rsid w:val="003C695D"/>
    <w:rsid w:val="003E5C4A"/>
    <w:rsid w:val="004042BF"/>
    <w:rsid w:val="00423CD0"/>
    <w:rsid w:val="004A0DEB"/>
    <w:rsid w:val="004A169F"/>
    <w:rsid w:val="004E7750"/>
    <w:rsid w:val="00530A78"/>
    <w:rsid w:val="005522BB"/>
    <w:rsid w:val="00556E1E"/>
    <w:rsid w:val="00572B87"/>
    <w:rsid w:val="005B73B0"/>
    <w:rsid w:val="005F46B0"/>
    <w:rsid w:val="005F7624"/>
    <w:rsid w:val="005F7C0D"/>
    <w:rsid w:val="00607E95"/>
    <w:rsid w:val="00610C38"/>
    <w:rsid w:val="006238DB"/>
    <w:rsid w:val="006426E9"/>
    <w:rsid w:val="00653795"/>
    <w:rsid w:val="00653AF4"/>
    <w:rsid w:val="00664250"/>
    <w:rsid w:val="00685141"/>
    <w:rsid w:val="0072627A"/>
    <w:rsid w:val="007C1193"/>
    <w:rsid w:val="007D3D24"/>
    <w:rsid w:val="007E3485"/>
    <w:rsid w:val="007F39D6"/>
    <w:rsid w:val="007F7C64"/>
    <w:rsid w:val="008276B1"/>
    <w:rsid w:val="00846828"/>
    <w:rsid w:val="00872994"/>
    <w:rsid w:val="00876E74"/>
    <w:rsid w:val="008C2F91"/>
    <w:rsid w:val="00951D9B"/>
    <w:rsid w:val="009579D9"/>
    <w:rsid w:val="00980388"/>
    <w:rsid w:val="00981763"/>
    <w:rsid w:val="009B2DDC"/>
    <w:rsid w:val="009B56B4"/>
    <w:rsid w:val="009C26EB"/>
    <w:rsid w:val="009D0317"/>
    <w:rsid w:val="009E7305"/>
    <w:rsid w:val="009F2F6E"/>
    <w:rsid w:val="00A06613"/>
    <w:rsid w:val="00A6070B"/>
    <w:rsid w:val="00A95741"/>
    <w:rsid w:val="00AB7829"/>
    <w:rsid w:val="00AC2B9E"/>
    <w:rsid w:val="00AC66F4"/>
    <w:rsid w:val="00AF7EB4"/>
    <w:rsid w:val="00B448B3"/>
    <w:rsid w:val="00B66E50"/>
    <w:rsid w:val="00B87EEF"/>
    <w:rsid w:val="00B94E55"/>
    <w:rsid w:val="00B961A1"/>
    <w:rsid w:val="00BD461E"/>
    <w:rsid w:val="00BD5B7C"/>
    <w:rsid w:val="00BE60C8"/>
    <w:rsid w:val="00C02600"/>
    <w:rsid w:val="00C2293D"/>
    <w:rsid w:val="00C601CF"/>
    <w:rsid w:val="00C646B1"/>
    <w:rsid w:val="00C64E2D"/>
    <w:rsid w:val="00C65B43"/>
    <w:rsid w:val="00C67D0A"/>
    <w:rsid w:val="00C73345"/>
    <w:rsid w:val="00C822D6"/>
    <w:rsid w:val="00CB5EAA"/>
    <w:rsid w:val="00CD47AB"/>
    <w:rsid w:val="00CF0ED4"/>
    <w:rsid w:val="00D12891"/>
    <w:rsid w:val="00D1410F"/>
    <w:rsid w:val="00D165F8"/>
    <w:rsid w:val="00D173A3"/>
    <w:rsid w:val="00DA6A05"/>
    <w:rsid w:val="00E03C88"/>
    <w:rsid w:val="00E20991"/>
    <w:rsid w:val="00E316F9"/>
    <w:rsid w:val="00E534B5"/>
    <w:rsid w:val="00E54641"/>
    <w:rsid w:val="00E8141C"/>
    <w:rsid w:val="00E95B42"/>
    <w:rsid w:val="00EB702E"/>
    <w:rsid w:val="00EE0225"/>
    <w:rsid w:val="00EE5B89"/>
    <w:rsid w:val="00EF7033"/>
    <w:rsid w:val="00F302F3"/>
    <w:rsid w:val="00F339B8"/>
    <w:rsid w:val="00F8790C"/>
    <w:rsid w:val="00FA04A8"/>
    <w:rsid w:val="012E00A3"/>
    <w:rsid w:val="0281282A"/>
    <w:rsid w:val="035E1B7D"/>
    <w:rsid w:val="03A03184"/>
    <w:rsid w:val="03B12CE7"/>
    <w:rsid w:val="043F474B"/>
    <w:rsid w:val="04553F6E"/>
    <w:rsid w:val="04575F38"/>
    <w:rsid w:val="04673CA2"/>
    <w:rsid w:val="052B23E6"/>
    <w:rsid w:val="05790FD5"/>
    <w:rsid w:val="06856661"/>
    <w:rsid w:val="07255249"/>
    <w:rsid w:val="077F1302"/>
    <w:rsid w:val="07BB1364"/>
    <w:rsid w:val="07E850FA"/>
    <w:rsid w:val="07ED25AB"/>
    <w:rsid w:val="08901A19"/>
    <w:rsid w:val="08C90A87"/>
    <w:rsid w:val="0983157E"/>
    <w:rsid w:val="098B42D1"/>
    <w:rsid w:val="09F75AC8"/>
    <w:rsid w:val="0D246BD4"/>
    <w:rsid w:val="0D4A5F0F"/>
    <w:rsid w:val="0DBA3094"/>
    <w:rsid w:val="0E1E1875"/>
    <w:rsid w:val="0E395B6A"/>
    <w:rsid w:val="0EF820C6"/>
    <w:rsid w:val="0F032CE9"/>
    <w:rsid w:val="0F6E4136"/>
    <w:rsid w:val="115978F2"/>
    <w:rsid w:val="11603F53"/>
    <w:rsid w:val="11BA3663"/>
    <w:rsid w:val="12B409FA"/>
    <w:rsid w:val="12E666D9"/>
    <w:rsid w:val="13DB758A"/>
    <w:rsid w:val="175E2CE2"/>
    <w:rsid w:val="17D55FD6"/>
    <w:rsid w:val="17F3167D"/>
    <w:rsid w:val="182932F0"/>
    <w:rsid w:val="18A83C90"/>
    <w:rsid w:val="18AE7C99"/>
    <w:rsid w:val="18B24092"/>
    <w:rsid w:val="1A02204B"/>
    <w:rsid w:val="1A8E0352"/>
    <w:rsid w:val="1AEE25CF"/>
    <w:rsid w:val="1B1C1BEC"/>
    <w:rsid w:val="1B282F23"/>
    <w:rsid w:val="1BEA58FD"/>
    <w:rsid w:val="1D491BBC"/>
    <w:rsid w:val="1D6255E1"/>
    <w:rsid w:val="1DD733A8"/>
    <w:rsid w:val="1E894AFB"/>
    <w:rsid w:val="1F332CA6"/>
    <w:rsid w:val="1F861028"/>
    <w:rsid w:val="1FD225EA"/>
    <w:rsid w:val="207E073E"/>
    <w:rsid w:val="20914128"/>
    <w:rsid w:val="20D1686A"/>
    <w:rsid w:val="20E9460D"/>
    <w:rsid w:val="21CA5B44"/>
    <w:rsid w:val="223B259E"/>
    <w:rsid w:val="226579EC"/>
    <w:rsid w:val="229E0D7F"/>
    <w:rsid w:val="23B048C6"/>
    <w:rsid w:val="240D2008"/>
    <w:rsid w:val="24D252AE"/>
    <w:rsid w:val="2644442D"/>
    <w:rsid w:val="286839C1"/>
    <w:rsid w:val="29080E7E"/>
    <w:rsid w:val="291819B2"/>
    <w:rsid w:val="299B6018"/>
    <w:rsid w:val="299F227B"/>
    <w:rsid w:val="29A21154"/>
    <w:rsid w:val="2A636B36"/>
    <w:rsid w:val="2AA57E49"/>
    <w:rsid w:val="2B3D5BF4"/>
    <w:rsid w:val="2BE710A1"/>
    <w:rsid w:val="2BF8505C"/>
    <w:rsid w:val="2CE657FC"/>
    <w:rsid w:val="2E222D56"/>
    <w:rsid w:val="2E5F169A"/>
    <w:rsid w:val="2E7F7CB6"/>
    <w:rsid w:val="2E8D1A3A"/>
    <w:rsid w:val="2F7B222C"/>
    <w:rsid w:val="307B44AD"/>
    <w:rsid w:val="30B4775A"/>
    <w:rsid w:val="3135465C"/>
    <w:rsid w:val="31692558"/>
    <w:rsid w:val="31CE00C2"/>
    <w:rsid w:val="31E340B8"/>
    <w:rsid w:val="31E367AE"/>
    <w:rsid w:val="32F7552F"/>
    <w:rsid w:val="330313D6"/>
    <w:rsid w:val="330E0D22"/>
    <w:rsid w:val="33C16C01"/>
    <w:rsid w:val="34E00D83"/>
    <w:rsid w:val="34F77462"/>
    <w:rsid w:val="34F77571"/>
    <w:rsid w:val="35125BC0"/>
    <w:rsid w:val="354B48C1"/>
    <w:rsid w:val="357B2EBD"/>
    <w:rsid w:val="36B91841"/>
    <w:rsid w:val="37DA4AD7"/>
    <w:rsid w:val="38086EBE"/>
    <w:rsid w:val="389B56ED"/>
    <w:rsid w:val="39477C25"/>
    <w:rsid w:val="39551D3F"/>
    <w:rsid w:val="3A541B73"/>
    <w:rsid w:val="3A96260F"/>
    <w:rsid w:val="3AA27206"/>
    <w:rsid w:val="3B2C75A0"/>
    <w:rsid w:val="3B4C0F20"/>
    <w:rsid w:val="3B9823B7"/>
    <w:rsid w:val="3BF95439"/>
    <w:rsid w:val="3C746980"/>
    <w:rsid w:val="3C8446EA"/>
    <w:rsid w:val="3CAA0C2A"/>
    <w:rsid w:val="3CB56DB6"/>
    <w:rsid w:val="3D127F47"/>
    <w:rsid w:val="3D4E0F7F"/>
    <w:rsid w:val="3D581DFE"/>
    <w:rsid w:val="3EA700AB"/>
    <w:rsid w:val="3F9B2476"/>
    <w:rsid w:val="40185875"/>
    <w:rsid w:val="40B457E8"/>
    <w:rsid w:val="427D616E"/>
    <w:rsid w:val="429E6CEB"/>
    <w:rsid w:val="43326C4D"/>
    <w:rsid w:val="433B1FA6"/>
    <w:rsid w:val="44902464"/>
    <w:rsid w:val="45622D3C"/>
    <w:rsid w:val="45991206"/>
    <w:rsid w:val="45C83899"/>
    <w:rsid w:val="4624591F"/>
    <w:rsid w:val="47CA38F8"/>
    <w:rsid w:val="48123744"/>
    <w:rsid w:val="4859367B"/>
    <w:rsid w:val="488F2356"/>
    <w:rsid w:val="494E07B3"/>
    <w:rsid w:val="4AC7671D"/>
    <w:rsid w:val="4B1A3180"/>
    <w:rsid w:val="4B49547C"/>
    <w:rsid w:val="4C9C2D51"/>
    <w:rsid w:val="4D292E6F"/>
    <w:rsid w:val="4D8602C2"/>
    <w:rsid w:val="4DDF09BB"/>
    <w:rsid w:val="4DF328AB"/>
    <w:rsid w:val="4E832A53"/>
    <w:rsid w:val="4EEB7F2E"/>
    <w:rsid w:val="4F336227"/>
    <w:rsid w:val="50FE2865"/>
    <w:rsid w:val="510563D8"/>
    <w:rsid w:val="517A26BC"/>
    <w:rsid w:val="51A7527F"/>
    <w:rsid w:val="526F023B"/>
    <w:rsid w:val="528B7175"/>
    <w:rsid w:val="52EA737B"/>
    <w:rsid w:val="538C05FC"/>
    <w:rsid w:val="53C813E7"/>
    <w:rsid w:val="5411465D"/>
    <w:rsid w:val="545311AD"/>
    <w:rsid w:val="557D7B97"/>
    <w:rsid w:val="55E20FAF"/>
    <w:rsid w:val="55E22755"/>
    <w:rsid w:val="560471AE"/>
    <w:rsid w:val="564725B8"/>
    <w:rsid w:val="567C6706"/>
    <w:rsid w:val="56FC15F5"/>
    <w:rsid w:val="57FB0A4E"/>
    <w:rsid w:val="599F19E5"/>
    <w:rsid w:val="59C208D3"/>
    <w:rsid w:val="5A0A3C4C"/>
    <w:rsid w:val="5D5E4DB7"/>
    <w:rsid w:val="5D8616AC"/>
    <w:rsid w:val="5DAC683A"/>
    <w:rsid w:val="5DC56BE4"/>
    <w:rsid w:val="5E1611EE"/>
    <w:rsid w:val="5E395BA4"/>
    <w:rsid w:val="5E897C12"/>
    <w:rsid w:val="5F36589C"/>
    <w:rsid w:val="5FEA7F2C"/>
    <w:rsid w:val="5FFE1F39"/>
    <w:rsid w:val="600D543F"/>
    <w:rsid w:val="61F81C46"/>
    <w:rsid w:val="61FE3B56"/>
    <w:rsid w:val="62F74F14"/>
    <w:rsid w:val="630A6E47"/>
    <w:rsid w:val="632919C3"/>
    <w:rsid w:val="63310878"/>
    <w:rsid w:val="63EC5B9B"/>
    <w:rsid w:val="64155AA4"/>
    <w:rsid w:val="641F0715"/>
    <w:rsid w:val="64540CC2"/>
    <w:rsid w:val="64E42046"/>
    <w:rsid w:val="650224CC"/>
    <w:rsid w:val="657F1D6E"/>
    <w:rsid w:val="65AF0766"/>
    <w:rsid w:val="66477C15"/>
    <w:rsid w:val="664803B2"/>
    <w:rsid w:val="676C00D0"/>
    <w:rsid w:val="67B3300F"/>
    <w:rsid w:val="68297AC1"/>
    <w:rsid w:val="68676852"/>
    <w:rsid w:val="68D85292"/>
    <w:rsid w:val="690F0927"/>
    <w:rsid w:val="695B2625"/>
    <w:rsid w:val="69670B4F"/>
    <w:rsid w:val="69EC54F9"/>
    <w:rsid w:val="6A264ECB"/>
    <w:rsid w:val="6AE16007"/>
    <w:rsid w:val="6C413E20"/>
    <w:rsid w:val="6DA57E98"/>
    <w:rsid w:val="6DDF271A"/>
    <w:rsid w:val="6E33604A"/>
    <w:rsid w:val="6E6B4291"/>
    <w:rsid w:val="6EBE69D3"/>
    <w:rsid w:val="6ED31611"/>
    <w:rsid w:val="6F196ECF"/>
    <w:rsid w:val="6F3F050D"/>
    <w:rsid w:val="6FD50013"/>
    <w:rsid w:val="6FD62C4E"/>
    <w:rsid w:val="6FDC36EA"/>
    <w:rsid w:val="702552C0"/>
    <w:rsid w:val="70A66401"/>
    <w:rsid w:val="70D86148"/>
    <w:rsid w:val="70E1568B"/>
    <w:rsid w:val="72AC3A77"/>
    <w:rsid w:val="736950C7"/>
    <w:rsid w:val="740B759E"/>
    <w:rsid w:val="7416389E"/>
    <w:rsid w:val="749E5641"/>
    <w:rsid w:val="75636665"/>
    <w:rsid w:val="7581247F"/>
    <w:rsid w:val="75BA301C"/>
    <w:rsid w:val="76B64418"/>
    <w:rsid w:val="775576CC"/>
    <w:rsid w:val="77A47413"/>
    <w:rsid w:val="77ED2B68"/>
    <w:rsid w:val="7819395D"/>
    <w:rsid w:val="79166218"/>
    <w:rsid w:val="7940105E"/>
    <w:rsid w:val="7AAD037B"/>
    <w:rsid w:val="7B122E36"/>
    <w:rsid w:val="7B7A6748"/>
    <w:rsid w:val="7BAC4AE8"/>
    <w:rsid w:val="7CAF4890"/>
    <w:rsid w:val="7D012E39"/>
    <w:rsid w:val="7D40198C"/>
    <w:rsid w:val="7F9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79252E"/>
  <w15:docId w15:val="{21FB97E8-EC31-4DA5-89CF-C2350CA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styleId="a3">
    <w:name w:val="Normal Indent"/>
    <w:basedOn w:val="a"/>
    <w:link w:val="a4"/>
    <w:unhideWhenUsed/>
    <w:qFormat/>
    <w:pPr>
      <w:ind w:firstLineChars="200" w:firstLine="420"/>
    </w:pPr>
    <w:rPr>
      <w:kern w:val="0"/>
      <w:sz w:val="20"/>
      <w:szCs w:val="24"/>
    </w:rPr>
  </w:style>
  <w:style w:type="character" w:customStyle="1" w:styleId="a4">
    <w:name w:val="正文缩进 字符"/>
    <w:link w:val="a3"/>
    <w:qFormat/>
    <w:locked/>
    <w:rPr>
      <w:szCs w:val="24"/>
    </w:rPr>
  </w:style>
  <w:style w:type="paragraph" w:styleId="a5">
    <w:name w:val="Document Map"/>
    <w:basedOn w:val="a"/>
    <w:link w:val="a6"/>
    <w:uiPriority w:val="99"/>
    <w:unhideWhenUsed/>
    <w:rPr>
      <w:rFonts w:ascii="宋体"/>
      <w:sz w:val="18"/>
      <w:szCs w:val="18"/>
    </w:rPr>
  </w:style>
  <w:style w:type="character" w:customStyle="1" w:styleId="a6">
    <w:name w:val="文档结构图 字符"/>
    <w:link w:val="a5"/>
    <w:uiPriority w:val="99"/>
    <w:semiHidden/>
    <w:rPr>
      <w:rFonts w:ascii="宋体" w:eastAsia="宋体"/>
      <w:sz w:val="18"/>
      <w:szCs w:val="18"/>
    </w:rPr>
  </w:style>
  <w:style w:type="paragraph" w:styleId="a7">
    <w:name w:val="Plain Text"/>
    <w:basedOn w:val="a"/>
    <w:next w:val="a8"/>
    <w:rPr>
      <w:rFonts w:ascii="宋体" w:hAnsi="Courier New"/>
      <w:szCs w:val="20"/>
    </w:rPr>
  </w:style>
  <w:style w:type="paragraph" w:styleId="a8">
    <w:name w:val="Date"/>
    <w:basedOn w:val="a"/>
    <w:next w:val="a"/>
    <w:pPr>
      <w:ind w:left="100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rPr>
      <w:sz w:val="18"/>
      <w:szCs w:val="18"/>
    </w:rPr>
  </w:style>
  <w:style w:type="paragraph" w:styleId="ad">
    <w:name w:val="List"/>
    <w:basedOn w:val="a"/>
    <w:qFormat/>
    <w:pPr>
      <w:ind w:left="200" w:hangingChars="200" w:hanging="200"/>
      <w:contextualSpacing/>
    </w:p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f">
    <w:name w:val="Table Grid"/>
    <w:aliases w:val="标书网格型表格正文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customStyle="1" w:styleId="31">
    <w:name w:val="样式3"/>
    <w:basedOn w:val="a7"/>
    <w:qFormat/>
    <w:pPr>
      <w:spacing w:line="0" w:lineRule="atLeast"/>
      <w:outlineLvl w:val="0"/>
    </w:pPr>
    <w:rPr>
      <w:sz w:val="28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1">
    <w:name w:val="List Paragraph"/>
    <w:aliases w:val="强调点,lp1,List11,List111,List1111,List11111,List111111,List1111111,List11111111,List111111111,List1111111111,List11111111111,List111111111111,List1111111111111,List11111111111111,List111111111111111,List1111111111111111,列表1,列表11,符号列表,numbered,List"/>
    <w:basedOn w:val="a"/>
    <w:link w:val="af2"/>
    <w:uiPriority w:val="34"/>
    <w:qFormat/>
    <w:pPr>
      <w:ind w:firstLineChars="200" w:firstLine="420"/>
    </w:pPr>
  </w:style>
  <w:style w:type="character" w:customStyle="1" w:styleId="af2">
    <w:name w:val="列出段落 字符"/>
    <w:aliases w:val="强调点 字符,lp1 字符,List11 字符,List111 字符,List1111 字符,List11111 字符,List111111 字符,List1111111 字符,List11111111 字符,List111111111 字符,List1111111111 字符,List11111111111 字符,List111111111111 字符,List1111111111111 字符,List11111111111111 字符,List111111111111111 字符"/>
    <w:link w:val="af1"/>
    <w:qFormat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1">
    <w:name w:val="正文1"/>
    <w:basedOn w:val="a"/>
    <w:uiPriority w:val="99"/>
    <w:qFormat/>
    <w:pPr>
      <w:spacing w:line="318" w:lineRule="atLeast"/>
      <w:ind w:left="369" w:firstLine="369"/>
    </w:pPr>
    <w:rPr>
      <w:rFonts w:ascii="宋体" w:cs="宋体"/>
      <w:szCs w:val="24"/>
    </w:rPr>
  </w:style>
  <w:style w:type="paragraph" w:customStyle="1" w:styleId="U">
    <w:name w:val="U_标题"/>
    <w:basedOn w:val="a"/>
    <w:uiPriority w:val="99"/>
    <w:pPr>
      <w:spacing w:beforeLines="100" w:afterLines="100" w:line="300" w:lineRule="auto"/>
      <w:jc w:val="center"/>
    </w:pPr>
    <w:rPr>
      <w:rFonts w:ascii="Arial" w:eastAsia="黑体" w:hAnsi="Arial" w:cs="宋体"/>
      <w:b/>
      <w:sz w:val="44"/>
      <w:szCs w:val="20"/>
    </w:rPr>
  </w:style>
  <w:style w:type="paragraph" w:customStyle="1" w:styleId="ces">
    <w:name w:val="ces正文"/>
    <w:basedOn w:val="a"/>
    <w:link w:val="cesChar"/>
    <w:qFormat/>
    <w:pPr>
      <w:spacing w:line="360" w:lineRule="auto"/>
      <w:ind w:firstLineChars="200" w:firstLine="480"/>
    </w:pPr>
    <w:rPr>
      <w:rFonts w:ascii="宋体" w:hAnsi="宋体"/>
      <w:kern w:val="0"/>
      <w:szCs w:val="24"/>
      <w:lang w:eastAsia="en-US"/>
    </w:rPr>
  </w:style>
  <w:style w:type="character" w:customStyle="1" w:styleId="cesChar">
    <w:name w:val="ces正文 Char"/>
    <w:link w:val="ces"/>
    <w:qFormat/>
    <w:rPr>
      <w:rFonts w:ascii="宋体" w:eastAsia="宋体" w:hAnsi="宋体" w:cs="Times New Roman"/>
      <w:sz w:val="24"/>
      <w:szCs w:val="24"/>
      <w:lang w:eastAsia="en-US"/>
    </w:rPr>
  </w:style>
  <w:style w:type="paragraph" w:customStyle="1" w:styleId="12">
    <w:name w:val="列出段落1"/>
    <w:basedOn w:val="a"/>
    <w:link w:val="Char"/>
    <w:uiPriority w:val="99"/>
    <w:qFormat/>
    <w:pPr>
      <w:widowControl/>
      <w:adjustRightInd w:val="0"/>
      <w:snapToGrid w:val="0"/>
      <w:spacing w:beforeLines="25" w:afterLines="25" w:line="300" w:lineRule="auto"/>
    </w:pPr>
    <w:rPr>
      <w:rFonts w:ascii="Times New Roman" w:hAnsi="Times New Roman"/>
      <w:kern w:val="0"/>
      <w:szCs w:val="24"/>
    </w:rPr>
  </w:style>
  <w:style w:type="character" w:customStyle="1" w:styleId="Char">
    <w:name w:val="列出段落 Char"/>
    <w:aliases w:val="列表1 Char,列表11 Char,彩色列表 - 强调文字颜色 11 Char,编号 Char,Figure_name Char,段落样式 Char,List3 Char,Bullet List Char,List Char,List1 Char,List11 Char,stc标题4 Char,符号列表 Char,lp1 Char,List111 Char,List1111 Char,List11111 Char,List111111 Char,List1111111 Char"/>
    <w:link w:val="12"/>
    <w:uiPriority w:val="99"/>
    <w:qFormat/>
    <w:rPr>
      <w:rFonts w:ascii="Times New Roman" w:hAnsi="Times New Roman"/>
      <w:kern w:val="0"/>
      <w:sz w:val="24"/>
      <w:szCs w:val="24"/>
    </w:rPr>
  </w:style>
  <w:style w:type="character" w:customStyle="1" w:styleId="20pt">
    <w:name w:val="标题 #2 + 间距 0 pt"/>
    <w:uiPriority w:val="99"/>
    <w:rPr>
      <w:rFonts w:ascii="MingLiU" w:eastAsia="MingLiU" w:cs="MingLiU"/>
      <w:spacing w:val="0"/>
      <w:sz w:val="28"/>
      <w:szCs w:val="28"/>
      <w:shd w:val="clear" w:color="auto" w:fill="FFFFFF"/>
    </w:rPr>
  </w:style>
  <w:style w:type="paragraph" w:customStyle="1" w:styleId="af3">
    <w:name w:val="标准正文"/>
    <w:basedOn w:val="a"/>
    <w:qFormat/>
    <w:pPr>
      <w:widowControl/>
      <w:spacing w:line="360" w:lineRule="auto"/>
      <w:ind w:firstLineChars="200" w:firstLine="200"/>
    </w:pPr>
    <w:rPr>
      <w:rFonts w:ascii="Times New Roman" w:hAnsi="Times New Roman" w:cs="宋体"/>
      <w:bCs/>
      <w:kern w:val="0"/>
      <w:szCs w:val="24"/>
    </w:rPr>
  </w:style>
  <w:style w:type="paragraph" w:customStyle="1" w:styleId="af4">
    <w:name w:val="缩进正文"/>
    <w:basedOn w:val="a"/>
    <w:qFormat/>
    <w:rsid w:val="00D173A3"/>
    <w:pPr>
      <w:widowControl/>
      <w:spacing w:line="360" w:lineRule="auto"/>
      <w:ind w:firstLineChars="200" w:firstLine="720"/>
      <w:jc w:val="left"/>
    </w:pPr>
    <w:rPr>
      <w:rFonts w:ascii="Times New Roman" w:hAnsi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96E8-4429-4D8F-81A5-2B435071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any_tom</cp:lastModifiedBy>
  <cp:revision>16</cp:revision>
  <dcterms:created xsi:type="dcterms:W3CDTF">2022-02-07T01:19:00Z</dcterms:created>
  <dcterms:modified xsi:type="dcterms:W3CDTF">2022-08-10T08:17:00Z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BE52AFCD125240AFB986A32D7F634CC6</vt:lpwstr>
  </property>
</Properties>
</file>