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关于</w:t>
      </w: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腹腔内窥镜比选采购文件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比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选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文</w:t>
      </w:r>
    </w:p>
    <w:p>
      <w:pPr>
        <w:widowControl/>
        <w:snapToGrid w:val="0"/>
        <w:spacing w:line="800" w:lineRule="exact"/>
        <w:jc w:val="center"/>
        <w:textAlignment w:val="baseline"/>
        <w:rPr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件</w:t>
      </w:r>
    </w:p>
    <w:p>
      <w:pPr>
        <w:rPr>
          <w:color w:val="auto"/>
          <w:highlight w:val="none"/>
        </w:rPr>
      </w:pPr>
    </w:p>
    <w:p>
      <w:pPr>
        <w:pStyle w:val="3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2024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3 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28日</w:t>
      </w:r>
    </w:p>
    <w:p>
      <w:pPr>
        <w:snapToGrid w:val="0"/>
        <w:spacing w:line="480" w:lineRule="exact"/>
        <w:jc w:val="center"/>
        <w:textAlignment w:val="baseline"/>
        <w:rPr>
          <w:rFonts w:hint="default" w:asciiTheme="majorHAnsi" w:hAnsiTheme="majorHAnsi" w:eastAsiaTheme="majorEastAsia" w:cstheme="majorBidi"/>
          <w:b/>
          <w:bCs/>
          <w:color w:val="auto"/>
          <w:kern w:val="2"/>
          <w:sz w:val="36"/>
          <w:szCs w:val="48"/>
          <w:highlight w:val="none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auto"/>
          <w:kern w:val="2"/>
          <w:sz w:val="36"/>
          <w:szCs w:val="48"/>
          <w:highlight w:val="none"/>
          <w:lang w:val="en-US" w:eastAsia="zh-CN" w:bidi="ar-SA"/>
        </w:rPr>
        <w:t>第一章 邀请函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bookmarkStart w:id="42" w:name="_GoBack"/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根据我院建设工作需要，拟对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腹腔内窥镜进行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公开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比选采购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，欢迎符合条件的供应商参加。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项目名称：广元市中心医院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关于腹腔内窥镜的比选采购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</w:t>
      </w:r>
    </w:p>
    <w:p>
      <w:pPr>
        <w:pStyle w:val="3"/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  二、预算控制价：50000元，超过该预算价为无效报价。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、供应商参加本次采购活动应具备下列条件</w:t>
      </w:r>
    </w:p>
    <w:p>
      <w:pPr>
        <w:pStyle w:val="12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（一）具有独立承担民事责任的能力；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（五）参加本次采购活动前三年内，在经营活动中没有重大违法记录；</w:t>
      </w:r>
    </w:p>
    <w:p>
      <w:pPr>
        <w:pStyle w:val="12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、供应商报名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及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递交响应文件截止时间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地点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项目公告期：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递交响应文件截止时间：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0（北京时间）。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地点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：兹邀请符合要求的供应商将拟推荐产品、技术参数、公司资质及报价相关资料加盖鲜章并密封，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邮寄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至广元市利州区蜀门北路一段45号（原凤凰酒店）7楼医学工程科708室。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电子文档随纸质资料一起递交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（三）响应文件数量：一正两副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ind w:firstLine="720" w:firstLineChars="300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  <w:t xml:space="preserve">联系人：林老师 吴老师            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  <w:t>联系电话：</w:t>
      </w:r>
      <w:bookmarkStart w:id="0" w:name="_Toc42014953"/>
      <w:bookmarkStart w:id="1" w:name="_Toc42015018"/>
      <w:bookmarkStart w:id="2" w:name="_Toc42015219"/>
      <w:bookmarkStart w:id="3" w:name="_Toc519708707"/>
      <w:bookmarkStart w:id="4" w:name="_Toc25494"/>
      <w:bookmarkStart w:id="5" w:name="_Toc31699"/>
      <w:bookmarkStart w:id="6" w:name="_Toc12690"/>
      <w:bookmarkStart w:id="7" w:name="_Toc16543"/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0839-3231247</w:t>
      </w:r>
      <w:bookmarkEnd w:id="42"/>
    </w:p>
    <w:p>
      <w:pPr>
        <w:pStyle w:val="4"/>
        <w:rPr>
          <w:rFonts w:hint="eastAsia"/>
        </w:rPr>
      </w:pPr>
    </w:p>
    <w:p>
      <w:pPr>
        <w:pStyle w:val="2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3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（三）响应产品规格型号、详细技术参数、公司资质报价与佐证资料（请勿涂抹，否则视为无效报价）</w:t>
      </w:r>
    </w:p>
    <w:p>
      <w:pPr>
        <w:pStyle w:val="13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3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8" w:name="_Toc15278"/>
      <w:bookmarkStart w:id="9" w:name="_Toc9714"/>
      <w:bookmarkStart w:id="10" w:name="_Toc514409265"/>
      <w:bookmarkStart w:id="11" w:name="_Toc8915"/>
      <w:bookmarkStart w:id="12" w:name="_Toc13516"/>
      <w:bookmarkStart w:id="13" w:name="_Toc42015220"/>
      <w:bookmarkStart w:id="14" w:name="_Toc519708708"/>
      <w:bookmarkStart w:id="15" w:name="_Toc10646"/>
      <w:bookmarkStart w:id="16" w:name="_Toc42014954"/>
      <w:bookmarkStart w:id="17" w:name="_Toc9341"/>
      <w:bookmarkStart w:id="18" w:name="_Toc10579"/>
      <w:bookmarkStart w:id="19" w:name="_Toc24738"/>
      <w:bookmarkStart w:id="20" w:name="_Toc514424483"/>
      <w:bookmarkStart w:id="21" w:name="_Toc5155"/>
      <w:bookmarkStart w:id="22" w:name="_Toc12952"/>
      <w:bookmarkStart w:id="23" w:name="_Toc42015019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2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rPr>
          <w:rFonts w:hint="eastAsia"/>
          <w:lang w:val="en-US" w:eastAsia="zh-CN"/>
        </w:rPr>
      </w:pPr>
      <w:bookmarkStart w:id="24" w:name="_Toc7672"/>
      <w:bookmarkStart w:id="25" w:name="_Toc42015223"/>
      <w:bookmarkStart w:id="26" w:name="_Toc21920"/>
      <w:bookmarkStart w:id="27" w:name="_Toc19542"/>
      <w:bookmarkStart w:id="28" w:name="_Toc42014957"/>
      <w:bookmarkStart w:id="29" w:name="_Toc25115"/>
      <w:bookmarkStart w:id="30" w:name="_Toc36199918"/>
      <w:bookmarkStart w:id="31" w:name="_Toc7099"/>
      <w:bookmarkStart w:id="32" w:name="_Toc16088"/>
      <w:bookmarkStart w:id="33" w:name="_Toc27016"/>
      <w:bookmarkStart w:id="34" w:name="_Toc15373"/>
      <w:bookmarkStart w:id="35" w:name="_Toc42015022"/>
      <w:bookmarkStart w:id="36" w:name="_Toc751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要求：视向角：30°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</w:pPr>
    </w:p>
    <w:p>
      <w:pPr>
        <w:pStyle w:val="4"/>
      </w:pPr>
    </w:p>
    <w:p>
      <w:pPr>
        <w:numPr>
          <w:ilvl w:val="0"/>
          <w:numId w:val="2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报价产品名称（包号）：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3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3"/>
        <w:ind w:firstLine="562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联系方式：</w:t>
      </w:r>
    </w:p>
    <w:p>
      <w:pPr>
        <w:pStyle w:val="4"/>
        <w:ind w:firstLine="562"/>
        <w:rPr>
          <w:rFonts w:hint="default"/>
          <w:lang w:val="en-US" w:eastAsia="zh-CN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37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37"/>
    </w:p>
    <w:p>
      <w:pPr>
        <w:pStyle w:val="3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38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3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3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39" w:name="_Toc41234962"/>
      <w:bookmarkStart w:id="40" w:name="_Toc4123523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39"/>
    <w:bookmarkEnd w:id="40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38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jc w:val="center"/>
        <w:rPr>
          <w:rFonts w:ascii="Times New Roman" w:hAnsi="Times New Roman" w:eastAsia="楷体_GB2312"/>
          <w:b/>
          <w:color w:val="auto"/>
          <w:sz w:val="36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36"/>
          <w:szCs w:val="32"/>
          <w:highlight w:val="none"/>
        </w:rPr>
        <w:t>报价函</w:t>
      </w:r>
    </w:p>
    <w:p>
      <w:pPr>
        <w:snapToGrid w:val="0"/>
        <w:spacing w:line="480" w:lineRule="exact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一、我方全面研究了“XXXXXX”项目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比选</w:t>
      </w:r>
      <w:r>
        <w:rPr>
          <w:rFonts w:hint="eastAsia" w:eastAsia="仿宋_GB2312"/>
          <w:color w:val="auto"/>
          <w:sz w:val="28"/>
          <w:szCs w:val="28"/>
          <w:highlight w:val="none"/>
        </w:rPr>
        <w:t>文件，决定参加贵单位组织的本项目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采购。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二、我方自愿按照</w:t>
      </w:r>
      <w:r>
        <w:rPr>
          <w:rFonts w:hint="eastAsia" w:eastAsia="仿宋_GB2312"/>
          <w:sz w:val="28"/>
          <w:szCs w:val="28"/>
          <w:lang w:eastAsia="zh-CN"/>
        </w:rPr>
        <w:t>询价</w:t>
      </w:r>
      <w:r>
        <w:rPr>
          <w:rFonts w:eastAsia="仿宋_GB2312"/>
          <w:sz w:val="28"/>
          <w:szCs w:val="28"/>
        </w:rPr>
        <w:t>文件规定的各项要求向采购人提供所需服务，总报价为人民币XX元（大写：XXXX）。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三、一旦我方成交，我方将严格履行采购合同规定的责任和义务。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四、我方为本项目提交的响应文件正本1份，副本2份用于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五、我方愿意提供贵单位可能另外要求的，与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报价有关的文件资料，并保证我方已提供和将要提供的文件资料是真实、准确的。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六、本次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，我方递交的响应文件有效期为采购文件规定起算之日起90天。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通讯地址：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邮政编码：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联系电话：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传    真：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日    期：XXXX年XX月XX日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9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41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广元市中心医院报价单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9"/>
        <w:tblpPr w:leftFromText="180" w:rightFromText="180" w:vertAnchor="text" w:horzAnchor="page" w:tblpX="1614" w:tblpY="4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56"/>
        <w:gridCol w:w="1510"/>
        <w:gridCol w:w="1790"/>
        <w:gridCol w:w="1772"/>
        <w:gridCol w:w="1838"/>
        <w:gridCol w:w="1275"/>
        <w:gridCol w:w="1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单价/总价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3"/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b/>
        </w:rPr>
        <w:t>到货期限：</w:t>
      </w:r>
      <w:r>
        <w:rPr>
          <w:rFonts w:hint="eastAsia"/>
          <w:szCs w:val="21"/>
        </w:rPr>
        <w:t>签合同之日后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个工作日内货到医院指定地点。                                                                                      </w:t>
      </w:r>
    </w:p>
    <w:p>
      <w:pPr>
        <w:ind w:firstLine="210" w:firstLineChars="100"/>
      </w:pPr>
      <w:r>
        <w:rPr>
          <w:rFonts w:hint="eastAsia"/>
        </w:rPr>
        <w:t>2、</w:t>
      </w:r>
      <w:r>
        <w:rPr>
          <w:rFonts w:hint="eastAsia"/>
          <w:b/>
        </w:rPr>
        <w:t>保修条件及期限</w:t>
      </w:r>
      <w:r>
        <w:rPr>
          <w:rFonts w:hint="eastAsia"/>
        </w:rPr>
        <w:t>：该设备质保期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年，接到报修通知后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小时响应，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小时内工程师到达现场， 是否提供备用机</w:t>
      </w:r>
      <w:r>
        <w:rPr>
          <w:rFonts w:hint="eastAsia"/>
          <w:u w:val="single"/>
        </w:rPr>
        <w:t xml:space="preserve">   是</w:t>
      </w:r>
      <w:r>
        <w:rPr>
          <w:rFonts w:hint="eastAsia"/>
          <w:u w:val="single"/>
          <w:lang w:eastAsia="zh-CN"/>
        </w:rPr>
        <w:t>□</w:t>
      </w:r>
      <w:r>
        <w:rPr>
          <w:rFonts w:hint="eastAsia"/>
          <w:u w:val="single"/>
        </w:rPr>
        <w:t xml:space="preserve">  否□</w:t>
      </w:r>
      <w:r>
        <w:rPr>
          <w:rFonts w:hint="eastAsia"/>
        </w:rPr>
        <w:t>，</w:t>
      </w:r>
    </w:p>
    <w:p>
      <w:pPr>
        <w:ind w:firstLine="210" w:firstLineChars="100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天不能修复提供备用机。</w:t>
      </w:r>
    </w:p>
    <w:p>
      <w:pPr>
        <w:pStyle w:val="3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报价人签名：</w:t>
      </w: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联系电话：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产品基本情况介绍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3"/>
      </w:pPr>
    </w:p>
    <w:tbl>
      <w:tblPr>
        <w:tblStyle w:val="9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sectPr>
          <w:pgSz w:w="16839" w:h="11907" w:orient="landscape"/>
          <w:pgMar w:top="1559" w:right="1417" w:bottom="1559" w:left="1417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 xml:space="preserve">1. </w:t>
      </w:r>
      <w:r>
        <w:rPr>
          <w:rFonts w:hint="eastAsia" w:cs="Calibri"/>
          <w:lang w:val="en-US" w:eastAsia="zh-CN"/>
        </w:rPr>
        <w:t>产品彩页</w:t>
      </w:r>
      <w:r>
        <w:rPr>
          <w:rFonts w:hint="eastAsia" w:cs="Calibri"/>
        </w:rPr>
        <w:t>.</w:t>
      </w:r>
    </w:p>
    <w:p>
      <w:pPr>
        <w:pStyle w:val="3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41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p/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6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9CB0A8"/>
    <w:multiLevelType w:val="singleLevel"/>
    <w:tmpl w:val="D79CB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zBhMGMwOGMzNTRlMmMwMjNlYzA4ZWQ5ODQyYzMifQ=="/>
  </w:docVars>
  <w:rsids>
    <w:rsidRoot w:val="730F05C0"/>
    <w:rsid w:val="02C34BE7"/>
    <w:rsid w:val="04336103"/>
    <w:rsid w:val="1389504F"/>
    <w:rsid w:val="1D9A4023"/>
    <w:rsid w:val="1E006A6F"/>
    <w:rsid w:val="1E9D08EF"/>
    <w:rsid w:val="1F325071"/>
    <w:rsid w:val="202D50BB"/>
    <w:rsid w:val="22BE4B3C"/>
    <w:rsid w:val="23C91E2B"/>
    <w:rsid w:val="23D9454D"/>
    <w:rsid w:val="29D365F0"/>
    <w:rsid w:val="2D1C5657"/>
    <w:rsid w:val="2ED41B53"/>
    <w:rsid w:val="32C366C3"/>
    <w:rsid w:val="32D32370"/>
    <w:rsid w:val="33A801E7"/>
    <w:rsid w:val="40D86BFA"/>
    <w:rsid w:val="412B16E6"/>
    <w:rsid w:val="417D0085"/>
    <w:rsid w:val="41E528F0"/>
    <w:rsid w:val="534530AA"/>
    <w:rsid w:val="5A6F7110"/>
    <w:rsid w:val="613D23D3"/>
    <w:rsid w:val="625F6B77"/>
    <w:rsid w:val="64AB495A"/>
    <w:rsid w:val="666709BC"/>
    <w:rsid w:val="71FB0E47"/>
    <w:rsid w:val="730F05C0"/>
    <w:rsid w:val="7D4D4812"/>
    <w:rsid w:val="7F4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4">
    <w:name w:val="Subtitle"/>
    <w:basedOn w:val="1"/>
    <w:next w:val="1"/>
    <w:autoRedefine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paragraph" w:customStyle="1" w:styleId="13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3255</Words>
  <Characters>3483</Characters>
  <Lines>0</Lines>
  <Paragraphs>0</Paragraphs>
  <TotalTime>1</TotalTime>
  <ScaleCrop>false</ScaleCrop>
  <LinksUpToDate>false</LinksUpToDate>
  <CharactersWithSpaces>4035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2023-07-13T08:01:00Z</dcterms:created>
  <dc:creator>wqn</dc:creator>
  <cp:lastModifiedBy>*</cp:lastModifiedBy>
  <dcterms:modified xsi:type="dcterms:W3CDTF">2024-03-28T07:51:06Z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7C07ACC3A5F24B609A4B5427E3CDF736_13</vt:lpwstr>
  </property>
</Properties>
</file>